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6E584004" w:rsidR="0001681B" w:rsidRPr="005B7A90" w:rsidRDefault="0001681B" w:rsidP="0001681B">
      <w:pPr>
        <w:jc w:val="center"/>
        <w:rPr>
          <w:rFonts w:ascii="Tahoma" w:hAnsi="Tahoma" w:cs="Tahoma"/>
          <w:b/>
          <w:bCs/>
          <w:sz w:val="32"/>
        </w:rPr>
      </w:pPr>
      <w:r w:rsidRPr="005B7A90">
        <w:rPr>
          <w:rFonts w:ascii="Tahoma" w:hAnsi="Tahoma" w:cs="Tahoma"/>
          <w:b/>
          <w:bCs/>
          <w:sz w:val="32"/>
        </w:rPr>
        <w:t xml:space="preserve">CIRCULAR Núm. </w:t>
      </w:r>
      <w:r w:rsidR="004B5D7C">
        <w:rPr>
          <w:rFonts w:ascii="Tahoma" w:hAnsi="Tahoma" w:cs="Tahoma"/>
          <w:b/>
          <w:bCs/>
          <w:sz w:val="32"/>
        </w:rPr>
        <w:t>3</w:t>
      </w:r>
      <w:r w:rsidR="001509B9">
        <w:rPr>
          <w:rFonts w:ascii="Tahoma" w:hAnsi="Tahoma" w:cs="Tahoma"/>
          <w:b/>
          <w:bCs/>
          <w:sz w:val="32"/>
        </w:rPr>
        <w:t>9</w:t>
      </w:r>
      <w:r w:rsidRPr="005B7A90">
        <w:rPr>
          <w:rFonts w:ascii="Tahoma" w:hAnsi="Tahoma" w:cs="Tahoma"/>
          <w:b/>
          <w:bCs/>
          <w:sz w:val="32"/>
        </w:rPr>
        <w:t>/CJCAM/SEJEC/</w:t>
      </w:r>
      <w:r>
        <w:rPr>
          <w:rFonts w:ascii="Tahoma" w:hAnsi="Tahoma" w:cs="Tahoma"/>
          <w:b/>
          <w:bCs/>
          <w:sz w:val="32"/>
        </w:rPr>
        <w:t>20-2021</w:t>
      </w:r>
    </w:p>
    <w:p w14:paraId="7A4EF2FC" w14:textId="77777777" w:rsidR="0001681B" w:rsidRPr="005B7A90" w:rsidRDefault="0001681B" w:rsidP="0001681B">
      <w:pPr>
        <w:jc w:val="center"/>
        <w:rPr>
          <w:rFonts w:ascii="Arial" w:hAnsi="Arial" w:cs="Arial"/>
          <w:b/>
          <w:sz w:val="20"/>
          <w:szCs w:val="16"/>
          <w:lang w:val="es-MX"/>
        </w:rPr>
      </w:pPr>
    </w:p>
    <w:p w14:paraId="41CC95FF" w14:textId="77777777" w:rsidR="0001681B" w:rsidRPr="005B7A90" w:rsidRDefault="0001681B" w:rsidP="0001681B">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60A33991" w14:textId="77777777" w:rsidR="0001681B" w:rsidRPr="005B7A90"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5B7A90"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033823DC" w14:textId="77777777" w:rsidR="0001681B" w:rsidRPr="005B7A90"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5B7A90" w:rsidRDefault="0001681B" w:rsidP="0001681B">
      <w:pPr>
        <w:ind w:right="566"/>
        <w:jc w:val="both"/>
        <w:rPr>
          <w:rFonts w:ascii="Arial" w:eastAsia="Calibri" w:hAnsi="Arial" w:cs="Arial"/>
          <w:bCs/>
          <w:lang w:val="es-MX"/>
        </w:rPr>
      </w:pPr>
    </w:p>
    <w:p w14:paraId="56958506" w14:textId="4CF1C6EE" w:rsidR="0001681B" w:rsidRPr="005B7A90" w:rsidRDefault="0001681B" w:rsidP="0001681B">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Pr>
          <w:rFonts w:ascii="Arial" w:hAnsi="Arial" w:cs="Arial"/>
          <w:bCs/>
        </w:rPr>
        <w:t>1</w:t>
      </w:r>
      <w:r w:rsidR="00201D9D">
        <w:rPr>
          <w:rFonts w:ascii="Arial" w:hAnsi="Arial" w:cs="Arial"/>
          <w:bCs/>
        </w:rPr>
        <w:t>9</w:t>
      </w:r>
      <w:bookmarkStart w:id="0" w:name="_GoBack"/>
      <w:bookmarkEnd w:id="0"/>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14:paraId="411D15BD" w14:textId="77777777" w:rsidR="0001681B" w:rsidRPr="0001681B" w:rsidRDefault="0001681B" w:rsidP="00C80413">
      <w:pPr>
        <w:kinsoku w:val="0"/>
        <w:overflowPunct w:val="0"/>
        <w:spacing w:line="276" w:lineRule="auto"/>
        <w:jc w:val="both"/>
        <w:textAlignment w:val="baseline"/>
        <w:rPr>
          <w:rFonts w:ascii="Arial" w:hAnsi="Arial" w:cs="Arial"/>
          <w:sz w:val="22"/>
          <w:szCs w:val="22"/>
        </w:rPr>
      </w:pPr>
    </w:p>
    <w:p w14:paraId="1B94949A" w14:textId="6A26589B" w:rsidR="001509B9" w:rsidRPr="0049528B" w:rsidRDefault="001509B9" w:rsidP="005377B5">
      <w:pPr>
        <w:widowControl w:val="0"/>
        <w:autoSpaceDE w:val="0"/>
        <w:autoSpaceDN w:val="0"/>
        <w:adjustRightInd w:val="0"/>
        <w:spacing w:line="276" w:lineRule="auto"/>
        <w:ind w:left="284"/>
        <w:jc w:val="both"/>
        <w:rPr>
          <w:rFonts w:ascii="Arial" w:hAnsi="Arial" w:cs="Arial"/>
          <w:b/>
          <w:bCs/>
          <w:sz w:val="22"/>
          <w:szCs w:val="22"/>
        </w:rPr>
      </w:pPr>
      <w:r w:rsidRPr="0049528B">
        <w:rPr>
          <w:rFonts w:ascii="Arial" w:hAnsi="Arial" w:cs="Arial"/>
          <w:b/>
          <w:bCs/>
          <w:sz w:val="22"/>
          <w:szCs w:val="22"/>
        </w:rPr>
        <w:t>“…ACUERDO GENERAL NÚMERO 1</w:t>
      </w:r>
      <w:r w:rsidRPr="0049528B">
        <w:rPr>
          <w:rFonts w:ascii="Arial" w:hAnsi="Arial" w:cs="Arial"/>
          <w:b/>
          <w:bCs/>
          <w:sz w:val="22"/>
          <w:szCs w:val="22"/>
          <w:lang w:val="es-MX"/>
        </w:rPr>
        <w:t>0/CJCAM/20-2021</w:t>
      </w:r>
      <w:r w:rsidRPr="0049528B">
        <w:rPr>
          <w:rFonts w:ascii="Arial" w:hAnsi="Arial" w:cs="Arial"/>
          <w:b/>
          <w:bCs/>
          <w:sz w:val="22"/>
          <w:szCs w:val="22"/>
        </w:rPr>
        <w:t>, POR EL CUAL SE DETERMINA LA FUSIÓN DEL JUZGADO DE EXHORTOS EN MATERIA FAMILIAR DE PRIMERA INSTANCIA AL JUZGADO SEGUNDO MIXTO CIVIL FAMILIAR DE PRIMERA INSTANCIA, AMBOS DEL PRIMER DISTRITO JUDICIAL DEL ESTADO, Y SE ADOPTAN MEDIDAS ADMINISTRATIVAS.</w:t>
      </w:r>
    </w:p>
    <w:p w14:paraId="2E159E01" w14:textId="77777777" w:rsidR="001509B9" w:rsidRPr="0049528B" w:rsidRDefault="001509B9" w:rsidP="005377B5">
      <w:pPr>
        <w:widowControl w:val="0"/>
        <w:autoSpaceDE w:val="0"/>
        <w:autoSpaceDN w:val="0"/>
        <w:adjustRightInd w:val="0"/>
        <w:spacing w:line="276" w:lineRule="auto"/>
        <w:ind w:left="284"/>
        <w:jc w:val="both"/>
        <w:rPr>
          <w:rFonts w:ascii="Arial" w:hAnsi="Arial" w:cs="Arial"/>
          <w:b/>
          <w:bCs/>
          <w:sz w:val="22"/>
          <w:szCs w:val="22"/>
        </w:rPr>
      </w:pPr>
    </w:p>
    <w:p w14:paraId="0E5B5FD6" w14:textId="77777777" w:rsidR="001509B9" w:rsidRPr="0049528B" w:rsidRDefault="001509B9" w:rsidP="005377B5">
      <w:pPr>
        <w:autoSpaceDE w:val="0"/>
        <w:autoSpaceDN w:val="0"/>
        <w:adjustRightInd w:val="0"/>
        <w:spacing w:line="276" w:lineRule="auto"/>
        <w:ind w:left="284"/>
        <w:jc w:val="center"/>
        <w:rPr>
          <w:rFonts w:ascii="Arial" w:hAnsi="Arial" w:cs="Arial"/>
          <w:b/>
          <w:bCs/>
          <w:sz w:val="22"/>
          <w:szCs w:val="22"/>
        </w:rPr>
      </w:pPr>
      <w:r w:rsidRPr="0049528B">
        <w:rPr>
          <w:rFonts w:ascii="Arial" w:hAnsi="Arial" w:cs="Arial"/>
          <w:b/>
          <w:bCs/>
          <w:sz w:val="22"/>
          <w:szCs w:val="22"/>
        </w:rPr>
        <w:t>CONSIDERANDOS</w:t>
      </w:r>
    </w:p>
    <w:p w14:paraId="6278558E" w14:textId="77777777" w:rsidR="001509B9" w:rsidRPr="0049528B" w:rsidRDefault="001509B9" w:rsidP="005377B5">
      <w:pPr>
        <w:autoSpaceDE w:val="0"/>
        <w:autoSpaceDN w:val="0"/>
        <w:adjustRightInd w:val="0"/>
        <w:spacing w:line="276" w:lineRule="auto"/>
        <w:ind w:left="284"/>
        <w:jc w:val="center"/>
        <w:rPr>
          <w:rFonts w:ascii="Arial" w:hAnsi="Arial" w:cs="Arial"/>
          <w:b/>
          <w:bCs/>
          <w:sz w:val="22"/>
          <w:szCs w:val="22"/>
        </w:rPr>
      </w:pPr>
    </w:p>
    <w:p w14:paraId="3D7706FF"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r w:rsidRPr="0049528B">
        <w:rPr>
          <w:rFonts w:ascii="Arial" w:hAnsi="Arial" w:cs="Arial"/>
          <w:b/>
          <w:sz w:val="22"/>
          <w:szCs w:val="22"/>
          <w:lang w:val="es-MX"/>
        </w:rPr>
        <w:t>PRIMERO.</w:t>
      </w:r>
      <w:r w:rsidRPr="0049528B">
        <w:rPr>
          <w:rFonts w:ascii="Arial" w:hAnsi="Arial" w:cs="Arial"/>
          <w:sz w:val="22"/>
          <w:szCs w:val="22"/>
          <w:lang w:val="es-MX"/>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necesaria la creación de órganos jurisdiccionales, a fin de garantizar que la impartición de justicia sea pronta, completa e imparcial.</w:t>
      </w:r>
    </w:p>
    <w:p w14:paraId="1A543962"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p>
    <w:p w14:paraId="2C2A28CA"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r w:rsidRPr="0049528B">
        <w:rPr>
          <w:rFonts w:ascii="Arial" w:hAnsi="Arial" w:cs="Arial"/>
          <w:b/>
          <w:sz w:val="22"/>
          <w:szCs w:val="22"/>
          <w:lang w:val="es-MX"/>
        </w:rPr>
        <w:t>SEGUNDO.</w:t>
      </w:r>
      <w:r w:rsidRPr="0049528B">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686B8C18"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p>
    <w:p w14:paraId="00EA7633"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r w:rsidRPr="0049528B">
        <w:rPr>
          <w:rFonts w:ascii="Arial" w:hAnsi="Arial" w:cs="Arial"/>
          <w:b/>
          <w:sz w:val="22"/>
          <w:szCs w:val="22"/>
          <w:lang w:val="es-MX"/>
        </w:rPr>
        <w:t>TERCERO.</w:t>
      </w:r>
      <w:r w:rsidRPr="0049528B">
        <w:rPr>
          <w:rFonts w:ascii="Arial" w:hAnsi="Arial" w:cs="Arial"/>
          <w:sz w:val="22"/>
          <w:szCs w:val="22"/>
          <w:lang w:val="es-MX"/>
        </w:rPr>
        <w:t xml:space="preserve"> Que en el Periódico Oficial del Estado, de trece de julio de dos mil diecisiete, se expidió mediante Decreto número 194, la Ley Orgánica del Poder Judicial del Estado, la cual entró en vigor el día catorce del mismo mes y año.</w:t>
      </w:r>
    </w:p>
    <w:p w14:paraId="3DC53135"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p>
    <w:p w14:paraId="50FD9E50"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r w:rsidRPr="0049528B">
        <w:rPr>
          <w:rFonts w:ascii="Arial" w:hAnsi="Arial" w:cs="Arial"/>
          <w:b/>
          <w:sz w:val="22"/>
          <w:szCs w:val="22"/>
          <w:lang w:val="es-MX"/>
        </w:rPr>
        <w:t>CUARTO.</w:t>
      </w:r>
      <w:r w:rsidRPr="0049528B">
        <w:rPr>
          <w:rFonts w:ascii="Arial" w:hAnsi="Arial" w:cs="Arial"/>
          <w:sz w:val="22"/>
          <w:szCs w:val="22"/>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2CAF431F"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p>
    <w:p w14:paraId="5AAED0DB" w14:textId="77777777" w:rsidR="001509B9" w:rsidRPr="0049528B" w:rsidRDefault="001509B9" w:rsidP="005377B5">
      <w:pPr>
        <w:widowControl w:val="0"/>
        <w:spacing w:line="276" w:lineRule="auto"/>
        <w:ind w:left="284"/>
        <w:jc w:val="both"/>
        <w:rPr>
          <w:rFonts w:ascii="Arial" w:hAnsi="Arial" w:cs="Arial"/>
          <w:sz w:val="22"/>
          <w:szCs w:val="22"/>
          <w:lang w:val="es-MX"/>
        </w:rPr>
      </w:pPr>
      <w:r w:rsidRPr="0049528B">
        <w:rPr>
          <w:rFonts w:ascii="Arial" w:hAnsi="Arial" w:cs="Arial"/>
          <w:b/>
          <w:sz w:val="22"/>
          <w:szCs w:val="22"/>
          <w:lang w:val="es-MX"/>
        </w:rPr>
        <w:t>QUINTO.</w:t>
      </w:r>
      <w:r w:rsidRPr="0049528B">
        <w:rPr>
          <w:rFonts w:ascii="Arial" w:hAnsi="Arial" w:cs="Arial"/>
          <w:sz w:val="22"/>
          <w:szCs w:val="22"/>
          <w:lang w:val="es-MX"/>
        </w:rPr>
        <w:t xml:space="preserve"> Que en término de las referidas disposiciones, así como del transitorio </w:t>
      </w:r>
      <w:r w:rsidRPr="0049528B">
        <w:rPr>
          <w:rFonts w:ascii="Arial" w:hAnsi="Arial" w:cs="Arial"/>
          <w:sz w:val="22"/>
          <w:szCs w:val="22"/>
          <w:lang w:val="es-MX"/>
        </w:rPr>
        <w:lastRenderedPageBreak/>
        <w:t>“CUARTO”, del Decreto número 162, publicado en el Periódico Oficial del Estado, de fecha veintisiete de junio de dos mil diecisiete, en el que se reformaron, derogaron y adicionaron diversas disposiciones de la Constitución Política del Estado de Campeche, así como del Transitorio “CUARTO” del Decreto número 194 del Periódico Oficial del Estado, de trece de julio de dos mil diecisiete, mediante el cual se expidió la Ley Orgánica del Poder Judicial del Estado, el Consejo de la Judicatura Local estará integrado por cinco Consejeros, de entre los cuales uno será el Presidente del Honorable Tribunal Superior de Justicia del Estado, -quien también lo será del Consejo-, dos Consejeros designados por el Pleno del Honorable Tribunal Superior de Justicia del Estado, uno por el Poder Legislativo y otro por el Poder Ejecutivo.</w:t>
      </w:r>
    </w:p>
    <w:p w14:paraId="7F8F3E2B"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p>
    <w:p w14:paraId="3550E4F1"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r w:rsidRPr="0049528B">
        <w:rPr>
          <w:rFonts w:ascii="Arial" w:hAnsi="Arial" w:cs="Arial"/>
          <w:b/>
          <w:sz w:val="22"/>
          <w:szCs w:val="22"/>
          <w:lang w:val="es-MX"/>
        </w:rPr>
        <w:t>SEXTO.</w:t>
      </w:r>
      <w:r w:rsidRPr="0049528B">
        <w:rPr>
          <w:rFonts w:ascii="Arial" w:hAnsi="Arial" w:cs="Arial"/>
          <w:sz w:val="22"/>
          <w:szCs w:val="22"/>
          <w:lang w:val="es-MX"/>
        </w:rPr>
        <w:t xml:space="preserve"> Que el artículo 125, fracción XXIII, de la Ley Orgánica del Poder Judicial del Estado, establece que es atribución del Consejo de la Judicatura Local, dictar las disposiciones necesarias para regular el turno de los asuntos de la competencia de los Juzgados de Primera Instancia, cuando en un mismo lugar haya varios de ellos; atribución, que ejerce a través de la Comisión de Creación de Nuevos Órganos, en términos de los artículos 153, 154, fracciones III y VI, de la citada ley.</w:t>
      </w:r>
    </w:p>
    <w:p w14:paraId="7B6BCBFC"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p>
    <w:p w14:paraId="717D8BF6" w14:textId="77777777" w:rsidR="001509B9" w:rsidRPr="0049528B" w:rsidRDefault="001509B9" w:rsidP="005377B5">
      <w:pPr>
        <w:spacing w:line="276" w:lineRule="auto"/>
        <w:ind w:left="284"/>
        <w:jc w:val="both"/>
        <w:rPr>
          <w:rFonts w:ascii="Arial" w:hAnsi="Arial" w:cs="Arial"/>
          <w:sz w:val="22"/>
          <w:szCs w:val="22"/>
          <w:lang w:val="es-MX"/>
        </w:rPr>
      </w:pPr>
      <w:r w:rsidRPr="0049528B">
        <w:rPr>
          <w:rFonts w:ascii="Arial" w:hAnsi="Arial" w:cs="Arial"/>
          <w:b/>
          <w:sz w:val="22"/>
          <w:szCs w:val="22"/>
          <w:lang w:val="es-MX"/>
        </w:rPr>
        <w:t>SÉPTIMO.</w:t>
      </w:r>
      <w:r w:rsidRPr="0049528B">
        <w:rPr>
          <w:rFonts w:ascii="Arial" w:hAnsi="Arial" w:cs="Arial"/>
          <w:sz w:val="22"/>
          <w:szCs w:val="22"/>
          <w:lang w:val="es-MX"/>
        </w:rPr>
        <w:t xml:space="preserve"> Que el artículo 78 bis de la Constitución Política del Estado de Campeche, y los diversos 8, 110, párrafo segundo, y 125, fracciones II, VI, XVIII y XXXIII, de la Ley Orgánica del Poder Judicial del Estado, disponen que el Consejo de la Judicatura del Poder Judicial del Estado, está facultado para expedir los reglamentos interiores, acuerdos, circulares y otras disposiciones necesarias para regular el adecuado funcionamiento de los Juzgados y demás Órganos Jurisdiccionales y Administrativos del Poder Judicial.</w:t>
      </w:r>
    </w:p>
    <w:p w14:paraId="786F61A9" w14:textId="77777777" w:rsidR="001509B9" w:rsidRPr="0049528B" w:rsidRDefault="001509B9" w:rsidP="005377B5">
      <w:pPr>
        <w:spacing w:line="276" w:lineRule="auto"/>
        <w:ind w:left="284"/>
        <w:jc w:val="both"/>
        <w:rPr>
          <w:rFonts w:ascii="Arial" w:hAnsi="Arial" w:cs="Arial"/>
          <w:sz w:val="22"/>
          <w:szCs w:val="22"/>
          <w:lang w:val="es-MX"/>
        </w:rPr>
      </w:pPr>
    </w:p>
    <w:p w14:paraId="640295FD" w14:textId="77777777" w:rsidR="001509B9" w:rsidRPr="0049528B" w:rsidRDefault="001509B9" w:rsidP="005377B5">
      <w:pPr>
        <w:widowControl w:val="0"/>
        <w:autoSpaceDE w:val="0"/>
        <w:autoSpaceDN w:val="0"/>
        <w:adjustRightInd w:val="0"/>
        <w:spacing w:line="276" w:lineRule="auto"/>
        <w:ind w:left="284"/>
        <w:jc w:val="both"/>
        <w:rPr>
          <w:rFonts w:ascii="Arial" w:hAnsi="Arial" w:cs="Arial"/>
          <w:bCs/>
          <w:sz w:val="22"/>
          <w:szCs w:val="22"/>
          <w:lang w:val="es-MX"/>
        </w:rPr>
      </w:pPr>
      <w:r w:rsidRPr="0049528B">
        <w:rPr>
          <w:rFonts w:ascii="Arial" w:hAnsi="Arial" w:cs="Arial"/>
          <w:b/>
          <w:bCs/>
          <w:sz w:val="22"/>
          <w:szCs w:val="22"/>
        </w:rPr>
        <w:t>OCTAVO.</w:t>
      </w:r>
      <w:r w:rsidRPr="0049528B">
        <w:rPr>
          <w:rFonts w:ascii="Arial" w:hAnsi="Arial" w:cs="Arial"/>
          <w:sz w:val="22"/>
          <w:szCs w:val="22"/>
        </w:rPr>
        <w:t xml:space="preserve"> Que en la Sesión Ordinaria de fecha veintidós de noviembre de dos mil dieciséis, el Pleno del Honorable Tribunal Superior de Justicia del Estado, aprobó el “</w:t>
      </w:r>
      <w:r w:rsidRPr="0049528B">
        <w:rPr>
          <w:rFonts w:ascii="Arial" w:hAnsi="Arial" w:cs="Arial"/>
          <w:b/>
          <w:bCs/>
          <w:sz w:val="22"/>
          <w:szCs w:val="22"/>
          <w:lang w:val="es-MX"/>
        </w:rPr>
        <w:t xml:space="preserve">ACUERDO POR EL QUE SE CREA EL JUZGADO DE EXHORTOS EN MATERIA FAMILIAR DEL PRIMER DISTRITO JUDICIAL DEL ESTADO”, </w:t>
      </w:r>
      <w:r w:rsidRPr="0049528B">
        <w:rPr>
          <w:rFonts w:ascii="Arial" w:hAnsi="Arial" w:cs="Arial"/>
          <w:bCs/>
          <w:sz w:val="22"/>
          <w:szCs w:val="22"/>
          <w:lang w:val="es-MX"/>
        </w:rPr>
        <w:t>el cual actualmente desahoga todos los exhortos, despachos, cartas rogatorias, requisitorias y todo medio de comunicación procesal análogo en materia Familiar en dicho Distrito Judicial.</w:t>
      </w:r>
    </w:p>
    <w:p w14:paraId="52410604" w14:textId="77777777" w:rsidR="001509B9" w:rsidRPr="0049528B" w:rsidRDefault="001509B9" w:rsidP="005377B5">
      <w:pPr>
        <w:widowControl w:val="0"/>
        <w:autoSpaceDE w:val="0"/>
        <w:autoSpaceDN w:val="0"/>
        <w:adjustRightInd w:val="0"/>
        <w:spacing w:line="276" w:lineRule="auto"/>
        <w:ind w:left="284"/>
        <w:jc w:val="both"/>
        <w:rPr>
          <w:rFonts w:ascii="Arial" w:hAnsi="Arial" w:cs="Arial"/>
          <w:b/>
          <w:bCs/>
          <w:sz w:val="22"/>
          <w:szCs w:val="22"/>
          <w:lang w:val="es-MX"/>
        </w:rPr>
      </w:pPr>
    </w:p>
    <w:p w14:paraId="2390B201"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rPr>
      </w:pPr>
      <w:r w:rsidRPr="0049528B">
        <w:rPr>
          <w:rFonts w:ascii="Arial" w:hAnsi="Arial" w:cs="Arial"/>
          <w:b/>
          <w:bCs/>
          <w:sz w:val="22"/>
          <w:szCs w:val="22"/>
        </w:rPr>
        <w:t>NOVENO.</w:t>
      </w:r>
      <w:r w:rsidRPr="0049528B">
        <w:rPr>
          <w:rFonts w:ascii="Arial" w:hAnsi="Arial" w:cs="Arial"/>
          <w:sz w:val="22"/>
          <w:szCs w:val="22"/>
        </w:rPr>
        <w:t xml:space="preserve"> Que por su parte, el Pleno del Consejo de la Judicatura Local, en  la Sesión Ordinaria de fecha </w:t>
      </w:r>
      <w:r w:rsidRPr="0049528B">
        <w:rPr>
          <w:rFonts w:ascii="Arial" w:hAnsi="Arial" w:cs="Arial"/>
          <w:bCs/>
          <w:sz w:val="22"/>
          <w:szCs w:val="22"/>
        </w:rPr>
        <w:t>siete de febrero de dos mil dieciocho</w:t>
      </w:r>
      <w:r w:rsidRPr="0049528B">
        <w:rPr>
          <w:rFonts w:ascii="Arial" w:hAnsi="Arial" w:cs="Arial"/>
          <w:sz w:val="22"/>
          <w:szCs w:val="22"/>
        </w:rPr>
        <w:t>, aprobó el “</w:t>
      </w:r>
      <w:r w:rsidRPr="0049528B">
        <w:rPr>
          <w:rFonts w:ascii="Arial" w:hAnsi="Arial" w:cs="Arial"/>
          <w:b/>
          <w:bCs/>
          <w:sz w:val="22"/>
          <w:szCs w:val="22"/>
        </w:rPr>
        <w:t xml:space="preserve">ACUERDO GENERAL 15/CJCAM/17-2018, POR EL QUE CONCLUYE FUNCIONES EL JUZGADO DE CUANTÍA MENOR DE PRIMERA INSTANCIA DEL RAMO PENAL DEL PRIMER DISTRITO JUDICIAL DEL ESTADO, SE AMPLÍA LA COMPETENCIA DEL JUZGADO PRIMERO DE PRIMERA INSTANCIA DEL RAMO PENAL DEL PRIMER DISTRITO JUDICIAL DEL ESTADO, SE MODIFICA LA DENOMINACIÓN DEL JUZGADO MIXTO CIVIL-FAMILIAR DE PRIMERA INSTANCIA DEL PRIMER DISTRITO JUDICIAL DEL ESTADO, Y SE ADOPTAN MEDIDAS ADMINISTRATRIVAS RELATIVAS A LA ORGANIZACIÓN DE LOS JUZGADOS EN MATERIA CIVIL, FAMILIAR Y PENAL TRADICIONAL CON MOTIVO DE LA TRANSICIÓN PLENA AL SISTEMA PROCESAL PENAL ACUSATORIO EN EL ESTADO DE CAMPECHE”, </w:t>
      </w:r>
      <w:r w:rsidRPr="0049528B">
        <w:rPr>
          <w:rFonts w:ascii="Arial" w:hAnsi="Arial" w:cs="Arial"/>
          <w:bCs/>
          <w:sz w:val="22"/>
          <w:szCs w:val="22"/>
        </w:rPr>
        <w:t>a través del cual se estableció que a partir del cinco de marzo de dos mil dieciocho, inició funciones el Juzgado Segundo Mixto Civil-Familiar de Primera Instancia del Primer Distrito Judicial del Estado, con competencia para sustanciar y diligenciar exhortos en materia Civil y tramitar los procedimientos de Pensión Alimentaria.</w:t>
      </w:r>
    </w:p>
    <w:p w14:paraId="01098F15"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lang w:val="es-MX"/>
        </w:rPr>
      </w:pPr>
    </w:p>
    <w:p w14:paraId="66C2CD60"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rPr>
      </w:pPr>
      <w:r w:rsidRPr="0049528B">
        <w:rPr>
          <w:rFonts w:ascii="Arial" w:hAnsi="Arial" w:cs="Arial"/>
          <w:b/>
          <w:bCs/>
          <w:sz w:val="22"/>
          <w:szCs w:val="22"/>
        </w:rPr>
        <w:t xml:space="preserve">DÉCIMO. </w:t>
      </w:r>
      <w:r w:rsidRPr="0049528B">
        <w:rPr>
          <w:rFonts w:ascii="Arial" w:hAnsi="Arial" w:cs="Arial"/>
          <w:sz w:val="22"/>
          <w:szCs w:val="22"/>
        </w:rPr>
        <w:t xml:space="preserve">Que continuando con el Eje Estratégico del Plan Institucional de Desarrollo </w:t>
      </w:r>
      <w:r w:rsidRPr="0049528B">
        <w:rPr>
          <w:rFonts w:ascii="Arial" w:hAnsi="Arial" w:cs="Arial"/>
          <w:sz w:val="22"/>
          <w:szCs w:val="22"/>
        </w:rPr>
        <w:lastRenderedPageBreak/>
        <w:t>del Poder Judicial del Estado de Campeche, para el periodo 2015-2021, denominado “Función Jurisdiccional Efectiva y Justicia Alternativa”, es necesario establecer medidas administrativas orientadas al fortalecimiento de los procesos y certeza jurídica de los mismos, y reorganizar las diversas estructuras jurisdiccionales para de esa formar dar una respuesta inmediata y más integral al conflicto familiar, para proveer a las personas de una respuesta efectiva a sus necesidades jurídicas.</w:t>
      </w:r>
    </w:p>
    <w:p w14:paraId="5A4DD748"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rPr>
      </w:pPr>
    </w:p>
    <w:p w14:paraId="7748D0AD"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rPr>
      </w:pPr>
      <w:r w:rsidRPr="0049528B">
        <w:rPr>
          <w:rFonts w:ascii="Arial" w:hAnsi="Arial" w:cs="Arial"/>
          <w:b/>
          <w:bCs/>
          <w:sz w:val="22"/>
          <w:szCs w:val="22"/>
        </w:rPr>
        <w:t xml:space="preserve">DÉCIMO PRIMERO. </w:t>
      </w:r>
      <w:r w:rsidRPr="0049528B">
        <w:rPr>
          <w:rFonts w:ascii="Arial" w:hAnsi="Arial" w:cs="Arial"/>
          <w:sz w:val="22"/>
          <w:szCs w:val="22"/>
        </w:rPr>
        <w:t xml:space="preserve">Que ante lo expuesto, y tomando en consideración la gestión judicial, monitoreo y diagnóstico realizado de manera permanente por la Dirección de Evaluación del Poder Judicial del Estado, y el último reporte estadístico del mes de septiembre del presente año, remitido por dicha Dirección a través de los oficios </w:t>
      </w:r>
      <w:r w:rsidRPr="0049528B">
        <w:rPr>
          <w:rFonts w:ascii="Arial" w:hAnsi="Arial" w:cs="Arial"/>
          <w:color w:val="201F1E"/>
          <w:sz w:val="22"/>
          <w:szCs w:val="22"/>
          <w:shd w:val="clear" w:color="auto" w:fill="FFFFFF"/>
        </w:rPr>
        <w:t>25/DIE/20-2021 y 26/DIE/20-2021</w:t>
      </w:r>
      <w:r w:rsidRPr="0049528B">
        <w:rPr>
          <w:rFonts w:ascii="Arial" w:hAnsi="Arial" w:cs="Arial"/>
          <w:sz w:val="22"/>
          <w:szCs w:val="22"/>
        </w:rPr>
        <w:t>, se ha permitido identificar las cargas de trabajo y la complejidad de los asuntos ventilados en los Órganos Judiciales con competencia en exhortos en el Primer Distrito Judicial del Estado, para de esa forma contar con elementos objetivos que permitan la viabilidad de medidas administrativas, de fusión, extinción o cualquier otra análoga, y salvaguardar el interés de las partes; así como la re-adscripción y reasignación de los recursos humanos y materiales, respectivamente, a las diversas áreas del Poder Judicial del Estado.</w:t>
      </w:r>
    </w:p>
    <w:p w14:paraId="3F7A6FCA"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rPr>
      </w:pPr>
    </w:p>
    <w:p w14:paraId="571F646F" w14:textId="5B2A4790" w:rsidR="001509B9" w:rsidRDefault="001509B9" w:rsidP="005377B5">
      <w:pPr>
        <w:widowControl w:val="0"/>
        <w:autoSpaceDE w:val="0"/>
        <w:autoSpaceDN w:val="0"/>
        <w:adjustRightInd w:val="0"/>
        <w:spacing w:line="276" w:lineRule="auto"/>
        <w:ind w:left="284"/>
        <w:jc w:val="both"/>
        <w:rPr>
          <w:rFonts w:ascii="Arial" w:hAnsi="Arial" w:cs="Arial"/>
          <w:sz w:val="22"/>
          <w:szCs w:val="22"/>
        </w:rPr>
      </w:pPr>
      <w:r w:rsidRPr="0049528B">
        <w:rPr>
          <w:rFonts w:ascii="Arial" w:hAnsi="Arial" w:cs="Arial"/>
          <w:sz w:val="22"/>
          <w:szCs w:val="22"/>
        </w:rPr>
        <w:t>De tal suerte que, tomando en consideración la productividad correspondiente al Juzgado de Exhortos en Materia Familiar de Primera Instancia del Primer Distrito Judicial del Estado, se observa lo siguiente:</w:t>
      </w:r>
    </w:p>
    <w:p w14:paraId="383232F6" w14:textId="512F3575" w:rsidR="0049528B" w:rsidRDefault="0049528B" w:rsidP="005377B5">
      <w:pPr>
        <w:widowControl w:val="0"/>
        <w:autoSpaceDE w:val="0"/>
        <w:autoSpaceDN w:val="0"/>
        <w:adjustRightInd w:val="0"/>
        <w:spacing w:line="276" w:lineRule="auto"/>
        <w:ind w:left="284"/>
        <w:jc w:val="both"/>
        <w:rPr>
          <w:rFonts w:ascii="Arial" w:hAnsi="Arial" w:cs="Arial"/>
          <w:sz w:val="22"/>
          <w:szCs w:val="22"/>
        </w:rPr>
      </w:pPr>
    </w:p>
    <w:tbl>
      <w:tblPr>
        <w:tblStyle w:val="Tablaconcuadrcula"/>
        <w:tblpPr w:leftFromText="141" w:rightFromText="141" w:vertAnchor="page" w:horzAnchor="margin" w:tblpX="392" w:tblpY="9136"/>
        <w:tblW w:w="8472" w:type="dxa"/>
        <w:tblLook w:val="04A0" w:firstRow="1" w:lastRow="0" w:firstColumn="1" w:lastColumn="0" w:noHBand="0" w:noVBand="1"/>
      </w:tblPr>
      <w:tblGrid>
        <w:gridCol w:w="1172"/>
        <w:gridCol w:w="1581"/>
        <w:gridCol w:w="1569"/>
        <w:gridCol w:w="1887"/>
        <w:gridCol w:w="2263"/>
      </w:tblGrid>
      <w:tr w:rsidR="005377B5" w:rsidRPr="0049528B" w14:paraId="3406B999" w14:textId="77777777" w:rsidTr="005377B5">
        <w:trPr>
          <w:trHeight w:val="430"/>
        </w:trPr>
        <w:tc>
          <w:tcPr>
            <w:tcW w:w="8472" w:type="dxa"/>
            <w:gridSpan w:val="5"/>
            <w:shd w:val="clear" w:color="auto" w:fill="FABF8F" w:themeFill="accent6" w:themeFillTint="99"/>
            <w:vAlign w:val="center"/>
          </w:tcPr>
          <w:p w14:paraId="5C729D3B" w14:textId="77777777" w:rsidR="005377B5" w:rsidRPr="0049528B" w:rsidRDefault="005377B5" w:rsidP="005377B5">
            <w:pPr>
              <w:spacing w:line="276" w:lineRule="auto"/>
              <w:ind w:left="284"/>
              <w:jc w:val="center"/>
              <w:rPr>
                <w:rFonts w:ascii="Arial" w:hAnsi="Arial" w:cs="Arial"/>
                <w:b/>
                <w:sz w:val="20"/>
                <w:szCs w:val="20"/>
              </w:rPr>
            </w:pPr>
            <w:r w:rsidRPr="0049528B">
              <w:rPr>
                <w:rFonts w:ascii="Arial" w:hAnsi="Arial" w:cs="Arial"/>
                <w:b/>
                <w:sz w:val="20"/>
                <w:szCs w:val="20"/>
              </w:rPr>
              <w:t>JUZGADO DE EXHORTOS EN MATERIA FAMILIAR DEL PRIMER DISTRITO JUDICIAL</w:t>
            </w:r>
          </w:p>
        </w:tc>
      </w:tr>
      <w:tr w:rsidR="005377B5" w:rsidRPr="0049528B" w14:paraId="5016B1C3" w14:textId="77777777" w:rsidTr="005377B5">
        <w:trPr>
          <w:trHeight w:val="430"/>
        </w:trPr>
        <w:tc>
          <w:tcPr>
            <w:tcW w:w="1172" w:type="dxa"/>
            <w:vMerge w:val="restart"/>
            <w:vAlign w:val="center"/>
          </w:tcPr>
          <w:p w14:paraId="010B0245" w14:textId="77777777" w:rsidR="005377B5" w:rsidRPr="0049528B" w:rsidRDefault="005377B5" w:rsidP="005377B5">
            <w:pPr>
              <w:spacing w:line="276" w:lineRule="auto"/>
              <w:jc w:val="center"/>
              <w:rPr>
                <w:rFonts w:ascii="Arial" w:hAnsi="Arial" w:cs="Arial"/>
                <w:sz w:val="20"/>
                <w:szCs w:val="20"/>
              </w:rPr>
            </w:pPr>
            <w:r w:rsidRPr="0049528B">
              <w:rPr>
                <w:rFonts w:ascii="Arial" w:hAnsi="Arial" w:cs="Arial"/>
                <w:b/>
                <w:sz w:val="20"/>
                <w:szCs w:val="20"/>
              </w:rPr>
              <w:t>FAMILIAR</w:t>
            </w:r>
          </w:p>
        </w:tc>
        <w:tc>
          <w:tcPr>
            <w:tcW w:w="1581" w:type="dxa"/>
            <w:vMerge w:val="restart"/>
            <w:vAlign w:val="center"/>
          </w:tcPr>
          <w:p w14:paraId="1E62C2D2" w14:textId="77777777" w:rsidR="005377B5" w:rsidRPr="0049528B" w:rsidRDefault="005377B5" w:rsidP="005377B5">
            <w:pPr>
              <w:spacing w:line="276" w:lineRule="auto"/>
              <w:jc w:val="center"/>
              <w:rPr>
                <w:rFonts w:ascii="Arial" w:hAnsi="Arial" w:cs="Arial"/>
                <w:b/>
                <w:sz w:val="20"/>
                <w:szCs w:val="20"/>
              </w:rPr>
            </w:pPr>
            <w:r w:rsidRPr="0049528B">
              <w:rPr>
                <w:rFonts w:ascii="Arial" w:hAnsi="Arial" w:cs="Arial"/>
                <w:b/>
                <w:sz w:val="20"/>
                <w:szCs w:val="20"/>
              </w:rPr>
              <w:t>EN TRÁMITE ANTERIOR</w:t>
            </w:r>
          </w:p>
        </w:tc>
        <w:tc>
          <w:tcPr>
            <w:tcW w:w="3456" w:type="dxa"/>
            <w:gridSpan w:val="2"/>
            <w:vAlign w:val="center"/>
          </w:tcPr>
          <w:p w14:paraId="4DD8BD25" w14:textId="77777777" w:rsidR="005377B5" w:rsidRPr="0049528B" w:rsidRDefault="005377B5" w:rsidP="005377B5">
            <w:pPr>
              <w:spacing w:line="276" w:lineRule="auto"/>
              <w:jc w:val="center"/>
              <w:rPr>
                <w:rFonts w:ascii="Arial" w:hAnsi="Arial" w:cs="Arial"/>
                <w:b/>
                <w:sz w:val="20"/>
                <w:szCs w:val="20"/>
              </w:rPr>
            </w:pPr>
            <w:r w:rsidRPr="0049528B">
              <w:rPr>
                <w:rFonts w:ascii="Arial" w:hAnsi="Arial" w:cs="Arial"/>
                <w:b/>
                <w:sz w:val="20"/>
                <w:szCs w:val="20"/>
              </w:rPr>
              <w:t>2018-2019*</w:t>
            </w:r>
          </w:p>
        </w:tc>
        <w:tc>
          <w:tcPr>
            <w:tcW w:w="2263" w:type="dxa"/>
            <w:vMerge w:val="restart"/>
            <w:vAlign w:val="center"/>
          </w:tcPr>
          <w:p w14:paraId="0EDD0508" w14:textId="77777777" w:rsidR="005377B5" w:rsidRPr="0049528B" w:rsidRDefault="005377B5" w:rsidP="005377B5">
            <w:pPr>
              <w:spacing w:line="276" w:lineRule="auto"/>
              <w:jc w:val="center"/>
              <w:rPr>
                <w:rFonts w:ascii="Arial" w:hAnsi="Arial" w:cs="Arial"/>
                <w:b/>
                <w:sz w:val="20"/>
                <w:szCs w:val="20"/>
              </w:rPr>
            </w:pPr>
            <w:r w:rsidRPr="0049528B">
              <w:rPr>
                <w:rFonts w:ascii="Arial" w:hAnsi="Arial" w:cs="Arial"/>
                <w:b/>
                <w:sz w:val="20"/>
                <w:szCs w:val="20"/>
              </w:rPr>
              <w:t>% PRODUCTIVIDAD</w:t>
            </w:r>
          </w:p>
        </w:tc>
      </w:tr>
      <w:tr w:rsidR="005377B5" w:rsidRPr="0049528B" w14:paraId="41E0453C" w14:textId="77777777" w:rsidTr="005377B5">
        <w:trPr>
          <w:trHeight w:val="430"/>
        </w:trPr>
        <w:tc>
          <w:tcPr>
            <w:tcW w:w="1172" w:type="dxa"/>
            <w:vMerge/>
            <w:vAlign w:val="center"/>
          </w:tcPr>
          <w:p w14:paraId="11AE65FA" w14:textId="77777777" w:rsidR="005377B5" w:rsidRPr="0049528B" w:rsidRDefault="005377B5" w:rsidP="005377B5">
            <w:pPr>
              <w:spacing w:line="276" w:lineRule="auto"/>
              <w:jc w:val="center"/>
              <w:rPr>
                <w:rFonts w:ascii="Arial" w:hAnsi="Arial" w:cs="Arial"/>
                <w:sz w:val="20"/>
                <w:szCs w:val="20"/>
              </w:rPr>
            </w:pPr>
          </w:p>
        </w:tc>
        <w:tc>
          <w:tcPr>
            <w:tcW w:w="1581" w:type="dxa"/>
            <w:vMerge/>
            <w:vAlign w:val="center"/>
          </w:tcPr>
          <w:p w14:paraId="6A8ADD04" w14:textId="77777777" w:rsidR="005377B5" w:rsidRPr="0049528B" w:rsidRDefault="005377B5" w:rsidP="005377B5">
            <w:pPr>
              <w:spacing w:line="276" w:lineRule="auto"/>
              <w:jc w:val="center"/>
              <w:rPr>
                <w:rFonts w:ascii="Arial" w:hAnsi="Arial" w:cs="Arial"/>
                <w:sz w:val="20"/>
                <w:szCs w:val="20"/>
              </w:rPr>
            </w:pPr>
          </w:p>
        </w:tc>
        <w:tc>
          <w:tcPr>
            <w:tcW w:w="1569" w:type="dxa"/>
            <w:vAlign w:val="center"/>
          </w:tcPr>
          <w:p w14:paraId="6C4DE14E" w14:textId="77777777" w:rsidR="005377B5" w:rsidRPr="0049528B" w:rsidRDefault="005377B5" w:rsidP="005377B5">
            <w:pPr>
              <w:spacing w:line="276" w:lineRule="auto"/>
              <w:jc w:val="center"/>
              <w:rPr>
                <w:rFonts w:ascii="Arial" w:hAnsi="Arial" w:cs="Arial"/>
                <w:b/>
                <w:sz w:val="20"/>
                <w:szCs w:val="20"/>
              </w:rPr>
            </w:pPr>
            <w:r w:rsidRPr="0049528B">
              <w:rPr>
                <w:rFonts w:ascii="Arial" w:hAnsi="Arial" w:cs="Arial"/>
                <w:b/>
                <w:sz w:val="20"/>
                <w:szCs w:val="20"/>
              </w:rPr>
              <w:t>INICIADOS</w:t>
            </w:r>
          </w:p>
        </w:tc>
        <w:tc>
          <w:tcPr>
            <w:tcW w:w="1887" w:type="dxa"/>
            <w:vAlign w:val="center"/>
          </w:tcPr>
          <w:p w14:paraId="02C95B09" w14:textId="77777777" w:rsidR="005377B5" w:rsidRPr="0049528B" w:rsidRDefault="005377B5" w:rsidP="005377B5">
            <w:pPr>
              <w:spacing w:line="276" w:lineRule="auto"/>
              <w:jc w:val="center"/>
              <w:rPr>
                <w:rFonts w:ascii="Arial" w:hAnsi="Arial" w:cs="Arial"/>
                <w:b/>
                <w:sz w:val="20"/>
                <w:szCs w:val="20"/>
              </w:rPr>
            </w:pPr>
            <w:r w:rsidRPr="0049528B">
              <w:rPr>
                <w:rFonts w:ascii="Arial" w:hAnsi="Arial" w:cs="Arial"/>
                <w:b/>
                <w:sz w:val="20"/>
                <w:szCs w:val="20"/>
              </w:rPr>
              <w:t>CONCLUIDOS</w:t>
            </w:r>
          </w:p>
        </w:tc>
        <w:tc>
          <w:tcPr>
            <w:tcW w:w="2263" w:type="dxa"/>
            <w:vMerge/>
            <w:vAlign w:val="center"/>
          </w:tcPr>
          <w:p w14:paraId="01B618C1" w14:textId="77777777" w:rsidR="005377B5" w:rsidRPr="0049528B" w:rsidRDefault="005377B5" w:rsidP="005377B5">
            <w:pPr>
              <w:spacing w:line="276" w:lineRule="auto"/>
              <w:jc w:val="center"/>
              <w:rPr>
                <w:rFonts w:ascii="Arial" w:hAnsi="Arial" w:cs="Arial"/>
                <w:sz w:val="20"/>
                <w:szCs w:val="20"/>
              </w:rPr>
            </w:pPr>
          </w:p>
        </w:tc>
      </w:tr>
      <w:tr w:rsidR="005377B5" w:rsidRPr="0049528B" w14:paraId="595B0FDD" w14:textId="77777777" w:rsidTr="005377B5">
        <w:trPr>
          <w:trHeight w:val="406"/>
        </w:trPr>
        <w:tc>
          <w:tcPr>
            <w:tcW w:w="1172" w:type="dxa"/>
            <w:vMerge/>
            <w:vAlign w:val="center"/>
          </w:tcPr>
          <w:p w14:paraId="53CCE436" w14:textId="77777777" w:rsidR="005377B5" w:rsidRPr="0049528B" w:rsidRDefault="005377B5" w:rsidP="005377B5">
            <w:pPr>
              <w:spacing w:line="276" w:lineRule="auto"/>
              <w:jc w:val="center"/>
              <w:rPr>
                <w:rFonts w:ascii="Arial" w:hAnsi="Arial" w:cs="Arial"/>
                <w:b/>
                <w:sz w:val="20"/>
                <w:szCs w:val="20"/>
              </w:rPr>
            </w:pPr>
          </w:p>
        </w:tc>
        <w:tc>
          <w:tcPr>
            <w:tcW w:w="1581" w:type="dxa"/>
            <w:vAlign w:val="center"/>
          </w:tcPr>
          <w:p w14:paraId="765BC082" w14:textId="77777777" w:rsidR="005377B5" w:rsidRPr="0049528B" w:rsidRDefault="005377B5" w:rsidP="005377B5">
            <w:pPr>
              <w:spacing w:line="276" w:lineRule="auto"/>
              <w:jc w:val="center"/>
              <w:rPr>
                <w:rFonts w:ascii="Arial" w:hAnsi="Arial" w:cs="Arial"/>
                <w:sz w:val="20"/>
                <w:szCs w:val="20"/>
              </w:rPr>
            </w:pPr>
            <w:r w:rsidRPr="0049528B">
              <w:rPr>
                <w:rFonts w:ascii="Arial" w:hAnsi="Arial" w:cs="Arial"/>
                <w:sz w:val="20"/>
                <w:szCs w:val="20"/>
              </w:rPr>
              <w:t>96</w:t>
            </w:r>
          </w:p>
        </w:tc>
        <w:tc>
          <w:tcPr>
            <w:tcW w:w="1569" w:type="dxa"/>
            <w:vAlign w:val="center"/>
          </w:tcPr>
          <w:p w14:paraId="38F533B6" w14:textId="77777777" w:rsidR="005377B5" w:rsidRPr="0049528B" w:rsidRDefault="005377B5" w:rsidP="005377B5">
            <w:pPr>
              <w:spacing w:line="276" w:lineRule="auto"/>
              <w:jc w:val="center"/>
              <w:rPr>
                <w:rFonts w:ascii="Arial" w:hAnsi="Arial" w:cs="Arial"/>
                <w:sz w:val="20"/>
                <w:szCs w:val="20"/>
              </w:rPr>
            </w:pPr>
            <w:r w:rsidRPr="0049528B">
              <w:rPr>
                <w:rFonts w:ascii="Arial" w:hAnsi="Arial" w:cs="Arial"/>
                <w:sz w:val="20"/>
                <w:szCs w:val="20"/>
              </w:rPr>
              <w:t>106</w:t>
            </w:r>
          </w:p>
        </w:tc>
        <w:tc>
          <w:tcPr>
            <w:tcW w:w="1887" w:type="dxa"/>
            <w:vAlign w:val="center"/>
          </w:tcPr>
          <w:p w14:paraId="31CDA9F4" w14:textId="77777777" w:rsidR="005377B5" w:rsidRPr="0049528B" w:rsidRDefault="005377B5" w:rsidP="005377B5">
            <w:pPr>
              <w:spacing w:line="276" w:lineRule="auto"/>
              <w:jc w:val="center"/>
              <w:rPr>
                <w:rFonts w:ascii="Arial" w:hAnsi="Arial" w:cs="Arial"/>
                <w:sz w:val="20"/>
                <w:szCs w:val="20"/>
              </w:rPr>
            </w:pPr>
            <w:r w:rsidRPr="0049528B">
              <w:rPr>
                <w:rFonts w:ascii="Arial" w:hAnsi="Arial" w:cs="Arial"/>
                <w:sz w:val="20"/>
                <w:szCs w:val="20"/>
              </w:rPr>
              <w:t>96</w:t>
            </w:r>
          </w:p>
        </w:tc>
        <w:tc>
          <w:tcPr>
            <w:tcW w:w="2263" w:type="dxa"/>
            <w:vAlign w:val="center"/>
          </w:tcPr>
          <w:p w14:paraId="39FDD181" w14:textId="77777777" w:rsidR="005377B5" w:rsidRPr="0049528B" w:rsidRDefault="005377B5" w:rsidP="005377B5">
            <w:pPr>
              <w:spacing w:line="276" w:lineRule="auto"/>
              <w:jc w:val="center"/>
              <w:rPr>
                <w:rFonts w:ascii="Arial" w:hAnsi="Arial" w:cs="Arial"/>
                <w:sz w:val="20"/>
                <w:szCs w:val="20"/>
              </w:rPr>
            </w:pPr>
            <w:r w:rsidRPr="0049528B">
              <w:rPr>
                <w:rFonts w:ascii="Arial" w:hAnsi="Arial" w:cs="Arial"/>
                <w:sz w:val="20"/>
                <w:szCs w:val="20"/>
              </w:rPr>
              <w:t>47.52%</w:t>
            </w:r>
          </w:p>
        </w:tc>
      </w:tr>
    </w:tbl>
    <w:p w14:paraId="780F5149" w14:textId="77777777" w:rsidR="001509B9" w:rsidRPr="0049528B" w:rsidRDefault="001509B9" w:rsidP="00AA51BA">
      <w:pPr>
        <w:spacing w:line="276" w:lineRule="auto"/>
        <w:ind w:left="284"/>
        <w:rPr>
          <w:rFonts w:ascii="Arial" w:hAnsi="Arial" w:cs="Arial"/>
          <w:sz w:val="22"/>
          <w:szCs w:val="22"/>
        </w:rPr>
      </w:pPr>
      <w:r w:rsidRPr="0049528B">
        <w:rPr>
          <w:rFonts w:ascii="Arial" w:hAnsi="Arial" w:cs="Arial"/>
          <w:sz w:val="22"/>
          <w:szCs w:val="22"/>
        </w:rPr>
        <w:t>*Con datos estadísticos al corte del mes de septiembre del año judicial 2020-2021</w:t>
      </w:r>
    </w:p>
    <w:p w14:paraId="7EAE5540" w14:textId="77777777" w:rsidR="001509B9" w:rsidRPr="0049528B" w:rsidRDefault="001509B9" w:rsidP="00AA51BA">
      <w:pPr>
        <w:widowControl w:val="0"/>
        <w:autoSpaceDE w:val="0"/>
        <w:autoSpaceDN w:val="0"/>
        <w:adjustRightInd w:val="0"/>
        <w:spacing w:line="276" w:lineRule="auto"/>
        <w:ind w:left="284"/>
        <w:jc w:val="both"/>
        <w:rPr>
          <w:rFonts w:ascii="Arial" w:hAnsi="Arial" w:cs="Arial"/>
          <w:sz w:val="22"/>
          <w:szCs w:val="22"/>
        </w:rPr>
      </w:pPr>
    </w:p>
    <w:p w14:paraId="010982A6" w14:textId="77777777" w:rsidR="001509B9" w:rsidRPr="0049528B" w:rsidRDefault="001509B9" w:rsidP="00AA51BA">
      <w:pPr>
        <w:widowControl w:val="0"/>
        <w:autoSpaceDE w:val="0"/>
        <w:autoSpaceDN w:val="0"/>
        <w:adjustRightInd w:val="0"/>
        <w:spacing w:line="276" w:lineRule="auto"/>
        <w:ind w:left="284"/>
        <w:jc w:val="both"/>
        <w:rPr>
          <w:rFonts w:ascii="Arial" w:hAnsi="Arial" w:cs="Arial"/>
          <w:sz w:val="22"/>
          <w:szCs w:val="22"/>
        </w:rPr>
      </w:pPr>
      <w:r w:rsidRPr="0049528B">
        <w:rPr>
          <w:rFonts w:ascii="Arial" w:hAnsi="Arial" w:cs="Arial"/>
          <w:sz w:val="22"/>
          <w:szCs w:val="22"/>
        </w:rPr>
        <w:t xml:space="preserve">Y por su parte, de los del </w:t>
      </w:r>
      <w:r w:rsidRPr="0049528B">
        <w:rPr>
          <w:rFonts w:ascii="Arial" w:hAnsi="Arial" w:cs="Arial"/>
          <w:bCs/>
          <w:sz w:val="22"/>
          <w:szCs w:val="22"/>
        </w:rPr>
        <w:t>Juzgado Segundo Mixto Civil-Familiar de Primera Instancia del Primer Distrito Judicial del Estado, se aprecia lo siguiente:</w:t>
      </w:r>
      <w:r w:rsidRPr="0049528B">
        <w:rPr>
          <w:rFonts w:ascii="Arial" w:hAnsi="Arial" w:cs="Arial"/>
          <w:sz w:val="22"/>
          <w:szCs w:val="22"/>
        </w:rPr>
        <w:t xml:space="preserve"> </w:t>
      </w:r>
    </w:p>
    <w:tbl>
      <w:tblPr>
        <w:tblStyle w:val="Tablaconcuadrcula"/>
        <w:tblpPr w:leftFromText="141" w:rightFromText="141" w:vertAnchor="text" w:horzAnchor="margin" w:tblpXSpec="center" w:tblpY="130"/>
        <w:tblW w:w="8505" w:type="dxa"/>
        <w:tblLayout w:type="fixed"/>
        <w:tblLook w:val="04A0" w:firstRow="1" w:lastRow="0" w:firstColumn="1" w:lastColumn="0" w:noHBand="0" w:noVBand="1"/>
      </w:tblPr>
      <w:tblGrid>
        <w:gridCol w:w="817"/>
        <w:gridCol w:w="1843"/>
        <w:gridCol w:w="1701"/>
        <w:gridCol w:w="1843"/>
        <w:gridCol w:w="2301"/>
      </w:tblGrid>
      <w:tr w:rsidR="001509B9" w:rsidRPr="0049528B" w14:paraId="5C28E4F4" w14:textId="77777777" w:rsidTr="005377B5">
        <w:trPr>
          <w:trHeight w:val="474"/>
        </w:trPr>
        <w:tc>
          <w:tcPr>
            <w:tcW w:w="8505" w:type="dxa"/>
            <w:gridSpan w:val="5"/>
            <w:shd w:val="clear" w:color="auto" w:fill="FABF8F" w:themeFill="accent6" w:themeFillTint="99"/>
            <w:vAlign w:val="center"/>
          </w:tcPr>
          <w:p w14:paraId="64E5BA4C" w14:textId="77777777" w:rsidR="001509B9" w:rsidRPr="0049528B" w:rsidRDefault="001509B9" w:rsidP="005377B5">
            <w:pPr>
              <w:ind w:left="284"/>
              <w:jc w:val="center"/>
              <w:rPr>
                <w:rFonts w:ascii="Arial" w:hAnsi="Arial" w:cs="Arial"/>
                <w:b/>
              </w:rPr>
            </w:pPr>
            <w:r w:rsidRPr="0049528B">
              <w:rPr>
                <w:rFonts w:ascii="Arial" w:hAnsi="Arial" w:cs="Arial"/>
                <w:b/>
              </w:rPr>
              <w:t>JUZGADO SEGUNDO MIXTO EN  MATERIA CIVIL DEL PRIMER DISTRITO JUDICIAL</w:t>
            </w:r>
          </w:p>
        </w:tc>
      </w:tr>
      <w:tr w:rsidR="005377B5" w:rsidRPr="0049528B" w14:paraId="7B6C3025" w14:textId="77777777" w:rsidTr="005377B5">
        <w:trPr>
          <w:trHeight w:val="474"/>
        </w:trPr>
        <w:tc>
          <w:tcPr>
            <w:tcW w:w="817" w:type="dxa"/>
            <w:vMerge w:val="restart"/>
            <w:vAlign w:val="center"/>
          </w:tcPr>
          <w:p w14:paraId="27E446CC" w14:textId="77777777" w:rsidR="001509B9" w:rsidRPr="0049528B" w:rsidRDefault="001509B9" w:rsidP="005377B5">
            <w:pPr>
              <w:jc w:val="center"/>
              <w:rPr>
                <w:rFonts w:ascii="Arial" w:hAnsi="Arial" w:cs="Arial"/>
                <w:b/>
              </w:rPr>
            </w:pPr>
            <w:r w:rsidRPr="0049528B">
              <w:rPr>
                <w:rFonts w:ascii="Arial" w:hAnsi="Arial" w:cs="Arial"/>
                <w:b/>
              </w:rPr>
              <w:t>CIVIL</w:t>
            </w:r>
          </w:p>
        </w:tc>
        <w:tc>
          <w:tcPr>
            <w:tcW w:w="1843" w:type="dxa"/>
            <w:vMerge w:val="restart"/>
            <w:vAlign w:val="center"/>
          </w:tcPr>
          <w:p w14:paraId="7B7CD7FF" w14:textId="77777777" w:rsidR="001509B9" w:rsidRPr="0049528B" w:rsidRDefault="001509B9" w:rsidP="005377B5">
            <w:pPr>
              <w:jc w:val="center"/>
              <w:rPr>
                <w:rFonts w:ascii="Arial" w:hAnsi="Arial" w:cs="Arial"/>
                <w:b/>
              </w:rPr>
            </w:pPr>
            <w:r w:rsidRPr="0049528B">
              <w:rPr>
                <w:rFonts w:ascii="Arial" w:hAnsi="Arial" w:cs="Arial"/>
                <w:b/>
              </w:rPr>
              <w:t>EN TRÁMITE ANTERIOR</w:t>
            </w:r>
          </w:p>
        </w:tc>
        <w:tc>
          <w:tcPr>
            <w:tcW w:w="3544" w:type="dxa"/>
            <w:gridSpan w:val="2"/>
            <w:vAlign w:val="center"/>
          </w:tcPr>
          <w:p w14:paraId="7F77544F" w14:textId="77777777" w:rsidR="001509B9" w:rsidRPr="0049528B" w:rsidRDefault="001509B9" w:rsidP="005377B5">
            <w:pPr>
              <w:jc w:val="center"/>
              <w:rPr>
                <w:rFonts w:ascii="Arial" w:hAnsi="Arial" w:cs="Arial"/>
                <w:b/>
              </w:rPr>
            </w:pPr>
            <w:r w:rsidRPr="0049528B">
              <w:rPr>
                <w:rFonts w:ascii="Arial" w:hAnsi="Arial" w:cs="Arial"/>
                <w:b/>
              </w:rPr>
              <w:t>2018-2019</w:t>
            </w:r>
          </w:p>
        </w:tc>
        <w:tc>
          <w:tcPr>
            <w:tcW w:w="2301" w:type="dxa"/>
            <w:vMerge w:val="restart"/>
            <w:vAlign w:val="center"/>
          </w:tcPr>
          <w:p w14:paraId="6B9733D5" w14:textId="77777777" w:rsidR="005377B5" w:rsidRDefault="001509B9" w:rsidP="005377B5">
            <w:pPr>
              <w:jc w:val="center"/>
              <w:rPr>
                <w:rFonts w:ascii="Arial" w:hAnsi="Arial" w:cs="Arial"/>
                <w:b/>
              </w:rPr>
            </w:pPr>
            <w:r w:rsidRPr="0049528B">
              <w:rPr>
                <w:rFonts w:ascii="Arial" w:hAnsi="Arial" w:cs="Arial"/>
                <w:b/>
              </w:rPr>
              <w:t xml:space="preserve">% </w:t>
            </w:r>
          </w:p>
          <w:p w14:paraId="1FEA5283" w14:textId="322C6122" w:rsidR="001509B9" w:rsidRPr="0049528B" w:rsidRDefault="001509B9" w:rsidP="005377B5">
            <w:pPr>
              <w:jc w:val="center"/>
              <w:rPr>
                <w:rFonts w:ascii="Arial" w:hAnsi="Arial" w:cs="Arial"/>
                <w:b/>
              </w:rPr>
            </w:pPr>
            <w:r w:rsidRPr="0049528B">
              <w:rPr>
                <w:rFonts w:ascii="Arial" w:hAnsi="Arial" w:cs="Arial"/>
                <w:b/>
              </w:rPr>
              <w:t>PRODUCTIVIDAD</w:t>
            </w:r>
          </w:p>
        </w:tc>
      </w:tr>
      <w:tr w:rsidR="005377B5" w:rsidRPr="0049528B" w14:paraId="5646FC21" w14:textId="77777777" w:rsidTr="005377B5">
        <w:trPr>
          <w:trHeight w:val="474"/>
        </w:trPr>
        <w:tc>
          <w:tcPr>
            <w:tcW w:w="817" w:type="dxa"/>
            <w:vMerge/>
            <w:vAlign w:val="center"/>
          </w:tcPr>
          <w:p w14:paraId="0080035E" w14:textId="77777777" w:rsidR="001509B9" w:rsidRPr="0049528B" w:rsidRDefault="001509B9" w:rsidP="005377B5">
            <w:pPr>
              <w:jc w:val="center"/>
              <w:rPr>
                <w:rFonts w:ascii="Arial" w:hAnsi="Arial" w:cs="Arial"/>
              </w:rPr>
            </w:pPr>
          </w:p>
        </w:tc>
        <w:tc>
          <w:tcPr>
            <w:tcW w:w="1843" w:type="dxa"/>
            <w:vMerge/>
            <w:vAlign w:val="center"/>
          </w:tcPr>
          <w:p w14:paraId="4A0DCD71" w14:textId="77777777" w:rsidR="001509B9" w:rsidRPr="0049528B" w:rsidRDefault="001509B9" w:rsidP="005377B5">
            <w:pPr>
              <w:jc w:val="center"/>
              <w:rPr>
                <w:rFonts w:ascii="Arial" w:hAnsi="Arial" w:cs="Arial"/>
              </w:rPr>
            </w:pPr>
          </w:p>
        </w:tc>
        <w:tc>
          <w:tcPr>
            <w:tcW w:w="1701" w:type="dxa"/>
            <w:vAlign w:val="center"/>
          </w:tcPr>
          <w:p w14:paraId="0E8F4CE9" w14:textId="77777777" w:rsidR="001509B9" w:rsidRPr="0049528B" w:rsidRDefault="001509B9" w:rsidP="005377B5">
            <w:pPr>
              <w:jc w:val="center"/>
              <w:rPr>
                <w:rFonts w:ascii="Arial" w:hAnsi="Arial" w:cs="Arial"/>
                <w:b/>
              </w:rPr>
            </w:pPr>
            <w:r w:rsidRPr="0049528B">
              <w:rPr>
                <w:rFonts w:ascii="Arial" w:hAnsi="Arial" w:cs="Arial"/>
                <w:b/>
              </w:rPr>
              <w:t>INICIADOS</w:t>
            </w:r>
          </w:p>
        </w:tc>
        <w:tc>
          <w:tcPr>
            <w:tcW w:w="1843" w:type="dxa"/>
            <w:vAlign w:val="center"/>
          </w:tcPr>
          <w:p w14:paraId="2A8631F4" w14:textId="77777777" w:rsidR="001509B9" w:rsidRPr="0049528B" w:rsidRDefault="001509B9" w:rsidP="005377B5">
            <w:pPr>
              <w:jc w:val="center"/>
              <w:rPr>
                <w:rFonts w:ascii="Arial" w:hAnsi="Arial" w:cs="Arial"/>
                <w:b/>
              </w:rPr>
            </w:pPr>
            <w:r w:rsidRPr="0049528B">
              <w:rPr>
                <w:rFonts w:ascii="Arial" w:hAnsi="Arial" w:cs="Arial"/>
                <w:b/>
              </w:rPr>
              <w:t>CONCLUIDOS</w:t>
            </w:r>
          </w:p>
        </w:tc>
        <w:tc>
          <w:tcPr>
            <w:tcW w:w="2301" w:type="dxa"/>
            <w:vMerge/>
            <w:vAlign w:val="center"/>
          </w:tcPr>
          <w:p w14:paraId="79373707" w14:textId="77777777" w:rsidR="001509B9" w:rsidRPr="0049528B" w:rsidRDefault="001509B9" w:rsidP="005377B5">
            <w:pPr>
              <w:jc w:val="center"/>
              <w:rPr>
                <w:rFonts w:ascii="Arial" w:hAnsi="Arial" w:cs="Arial"/>
              </w:rPr>
            </w:pPr>
          </w:p>
        </w:tc>
      </w:tr>
      <w:tr w:rsidR="005377B5" w:rsidRPr="0049528B" w14:paraId="0A51425E" w14:textId="77777777" w:rsidTr="005377B5">
        <w:trPr>
          <w:trHeight w:val="447"/>
        </w:trPr>
        <w:tc>
          <w:tcPr>
            <w:tcW w:w="817" w:type="dxa"/>
            <w:vMerge/>
            <w:vAlign w:val="center"/>
          </w:tcPr>
          <w:p w14:paraId="7C43701A" w14:textId="77777777" w:rsidR="001509B9" w:rsidRPr="0049528B" w:rsidRDefault="001509B9" w:rsidP="005377B5">
            <w:pPr>
              <w:jc w:val="center"/>
              <w:rPr>
                <w:rFonts w:ascii="Arial" w:hAnsi="Arial" w:cs="Arial"/>
              </w:rPr>
            </w:pPr>
          </w:p>
        </w:tc>
        <w:tc>
          <w:tcPr>
            <w:tcW w:w="1843" w:type="dxa"/>
            <w:vAlign w:val="center"/>
          </w:tcPr>
          <w:p w14:paraId="423087C9" w14:textId="77777777" w:rsidR="001509B9" w:rsidRPr="0049528B" w:rsidRDefault="001509B9" w:rsidP="005377B5">
            <w:pPr>
              <w:jc w:val="center"/>
              <w:rPr>
                <w:rFonts w:ascii="Arial" w:hAnsi="Arial" w:cs="Arial"/>
              </w:rPr>
            </w:pPr>
            <w:r w:rsidRPr="0049528B">
              <w:rPr>
                <w:rFonts w:ascii="Arial" w:hAnsi="Arial" w:cs="Arial"/>
              </w:rPr>
              <w:t>25</w:t>
            </w:r>
          </w:p>
        </w:tc>
        <w:tc>
          <w:tcPr>
            <w:tcW w:w="1701" w:type="dxa"/>
            <w:vAlign w:val="center"/>
          </w:tcPr>
          <w:p w14:paraId="5AD60B0D" w14:textId="77777777" w:rsidR="001509B9" w:rsidRPr="0049528B" w:rsidRDefault="001509B9" w:rsidP="005377B5">
            <w:pPr>
              <w:jc w:val="center"/>
              <w:rPr>
                <w:rFonts w:ascii="Arial" w:hAnsi="Arial" w:cs="Arial"/>
              </w:rPr>
            </w:pPr>
            <w:r w:rsidRPr="0049528B">
              <w:rPr>
                <w:rFonts w:ascii="Arial" w:hAnsi="Arial" w:cs="Arial"/>
              </w:rPr>
              <w:t>42</w:t>
            </w:r>
          </w:p>
        </w:tc>
        <w:tc>
          <w:tcPr>
            <w:tcW w:w="1843" w:type="dxa"/>
            <w:vAlign w:val="center"/>
          </w:tcPr>
          <w:p w14:paraId="6072D42D" w14:textId="77777777" w:rsidR="001509B9" w:rsidRPr="0049528B" w:rsidRDefault="001509B9" w:rsidP="005377B5">
            <w:pPr>
              <w:jc w:val="center"/>
              <w:rPr>
                <w:rFonts w:ascii="Arial" w:hAnsi="Arial" w:cs="Arial"/>
              </w:rPr>
            </w:pPr>
            <w:r w:rsidRPr="0049528B">
              <w:rPr>
                <w:rFonts w:ascii="Arial" w:hAnsi="Arial" w:cs="Arial"/>
              </w:rPr>
              <w:t>35</w:t>
            </w:r>
          </w:p>
        </w:tc>
        <w:tc>
          <w:tcPr>
            <w:tcW w:w="2301" w:type="dxa"/>
            <w:vAlign w:val="center"/>
          </w:tcPr>
          <w:p w14:paraId="3042B61D" w14:textId="77777777" w:rsidR="001509B9" w:rsidRPr="0049528B" w:rsidRDefault="001509B9" w:rsidP="005377B5">
            <w:pPr>
              <w:jc w:val="center"/>
              <w:rPr>
                <w:rFonts w:ascii="Arial" w:hAnsi="Arial" w:cs="Arial"/>
              </w:rPr>
            </w:pPr>
            <w:r w:rsidRPr="0049528B">
              <w:rPr>
                <w:rFonts w:ascii="Arial" w:hAnsi="Arial" w:cs="Arial"/>
              </w:rPr>
              <w:t>52.23%</w:t>
            </w:r>
          </w:p>
        </w:tc>
      </w:tr>
    </w:tbl>
    <w:p w14:paraId="6A6BBCBA" w14:textId="77777777" w:rsidR="001509B9" w:rsidRPr="0049528B" w:rsidRDefault="001509B9" w:rsidP="00AA51BA">
      <w:pPr>
        <w:spacing w:line="276" w:lineRule="auto"/>
        <w:ind w:left="284"/>
        <w:rPr>
          <w:rFonts w:ascii="Arial" w:hAnsi="Arial" w:cs="Arial"/>
          <w:sz w:val="22"/>
          <w:szCs w:val="22"/>
        </w:rPr>
      </w:pPr>
      <w:r w:rsidRPr="0049528B">
        <w:rPr>
          <w:rFonts w:ascii="Arial" w:hAnsi="Arial" w:cs="Arial"/>
          <w:sz w:val="22"/>
          <w:szCs w:val="22"/>
        </w:rPr>
        <w:t>*Con datos estadísticos al corte del mes de septiembre del año judicial 2020-2021</w:t>
      </w:r>
    </w:p>
    <w:p w14:paraId="42342EB2" w14:textId="77777777" w:rsidR="001509B9" w:rsidRPr="0049528B" w:rsidRDefault="001509B9" w:rsidP="00AA51BA">
      <w:pPr>
        <w:widowControl w:val="0"/>
        <w:autoSpaceDE w:val="0"/>
        <w:autoSpaceDN w:val="0"/>
        <w:adjustRightInd w:val="0"/>
        <w:spacing w:line="276" w:lineRule="auto"/>
        <w:ind w:left="284"/>
        <w:jc w:val="both"/>
        <w:rPr>
          <w:rFonts w:ascii="Arial" w:hAnsi="Arial" w:cs="Arial"/>
          <w:sz w:val="22"/>
          <w:szCs w:val="22"/>
        </w:rPr>
      </w:pPr>
    </w:p>
    <w:p w14:paraId="66F0378E" w14:textId="77777777" w:rsidR="001509B9" w:rsidRPr="0049528B" w:rsidRDefault="001509B9" w:rsidP="00AA51BA">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sz w:val="22"/>
          <w:szCs w:val="22"/>
          <w:u w:color="63392E"/>
        </w:rPr>
        <w:t xml:space="preserve">Es por lo anterior, que se colige la necesidad de implementar medidas administrativas que reorganicen los Juzgados con competencia en exhortos, con el aprovechamiento de los recursos humanos. </w:t>
      </w:r>
    </w:p>
    <w:p w14:paraId="28903B13"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p>
    <w:p w14:paraId="4036FE60"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sz w:val="22"/>
          <w:szCs w:val="22"/>
          <w:u w:color="63392E"/>
        </w:rPr>
        <w:t xml:space="preserve">Por lo antes expuesto, y con fundamento en los artículos </w:t>
      </w:r>
      <w:r w:rsidRPr="0049528B">
        <w:rPr>
          <w:rFonts w:ascii="Arial" w:hAnsi="Arial" w:cs="Arial"/>
          <w:sz w:val="22"/>
          <w:szCs w:val="22"/>
        </w:rPr>
        <w:t>78 bis de la Constitución Política del Estado de Campeche, y los diversos artículos 8, 110, párrafo segundo, y 125, fracciones II, VI, XVIII y XXXIII, de la Ley Orgánica del Poder Judicial del Estado</w:t>
      </w:r>
      <w:r w:rsidRPr="0049528B">
        <w:rPr>
          <w:rFonts w:ascii="Arial" w:hAnsi="Arial" w:cs="Arial"/>
          <w:sz w:val="22"/>
          <w:szCs w:val="22"/>
          <w:u w:color="63392E"/>
        </w:rPr>
        <w:t>, se emite el siguiente:</w:t>
      </w:r>
    </w:p>
    <w:p w14:paraId="18C984BD" w14:textId="10D602FF" w:rsidR="001509B9" w:rsidRDefault="001509B9" w:rsidP="005377B5">
      <w:pPr>
        <w:autoSpaceDE w:val="0"/>
        <w:autoSpaceDN w:val="0"/>
        <w:adjustRightInd w:val="0"/>
        <w:spacing w:line="276" w:lineRule="auto"/>
        <w:ind w:left="284"/>
        <w:jc w:val="both"/>
        <w:rPr>
          <w:rFonts w:ascii="Arial" w:hAnsi="Arial" w:cs="Arial"/>
          <w:b/>
          <w:bCs/>
          <w:sz w:val="22"/>
          <w:szCs w:val="22"/>
        </w:rPr>
      </w:pPr>
    </w:p>
    <w:p w14:paraId="7D3D9CEA" w14:textId="77777777" w:rsidR="005377B5" w:rsidRPr="0049528B" w:rsidRDefault="005377B5" w:rsidP="005377B5">
      <w:pPr>
        <w:autoSpaceDE w:val="0"/>
        <w:autoSpaceDN w:val="0"/>
        <w:adjustRightInd w:val="0"/>
        <w:spacing w:line="276" w:lineRule="auto"/>
        <w:ind w:left="284"/>
        <w:jc w:val="both"/>
        <w:rPr>
          <w:rFonts w:ascii="Arial" w:hAnsi="Arial" w:cs="Arial"/>
          <w:b/>
          <w:bCs/>
          <w:sz w:val="22"/>
          <w:szCs w:val="22"/>
        </w:rPr>
      </w:pPr>
    </w:p>
    <w:p w14:paraId="05F614AA" w14:textId="77777777" w:rsidR="001509B9" w:rsidRPr="0049528B" w:rsidRDefault="001509B9" w:rsidP="005377B5">
      <w:pPr>
        <w:widowControl w:val="0"/>
        <w:autoSpaceDE w:val="0"/>
        <w:autoSpaceDN w:val="0"/>
        <w:adjustRightInd w:val="0"/>
        <w:spacing w:line="276" w:lineRule="auto"/>
        <w:ind w:left="284"/>
        <w:jc w:val="both"/>
        <w:rPr>
          <w:rFonts w:ascii="Arial" w:hAnsi="Arial" w:cs="Arial"/>
          <w:b/>
          <w:bCs/>
          <w:sz w:val="22"/>
          <w:szCs w:val="22"/>
        </w:rPr>
      </w:pPr>
      <w:r w:rsidRPr="0049528B">
        <w:rPr>
          <w:rFonts w:ascii="Arial" w:hAnsi="Arial" w:cs="Arial"/>
          <w:b/>
          <w:bCs/>
          <w:sz w:val="22"/>
          <w:szCs w:val="22"/>
        </w:rPr>
        <w:lastRenderedPageBreak/>
        <w:t>ACUERDO GENERAL NÚMERO 1</w:t>
      </w:r>
      <w:r w:rsidRPr="0049528B">
        <w:rPr>
          <w:rFonts w:ascii="Arial" w:hAnsi="Arial" w:cs="Arial"/>
          <w:b/>
          <w:bCs/>
          <w:sz w:val="22"/>
          <w:szCs w:val="22"/>
          <w:lang w:val="es-MX"/>
        </w:rPr>
        <w:t>0/CJCAM/20-2021</w:t>
      </w:r>
      <w:r w:rsidRPr="0049528B">
        <w:rPr>
          <w:rFonts w:ascii="Arial" w:hAnsi="Arial" w:cs="Arial"/>
          <w:b/>
          <w:bCs/>
          <w:sz w:val="22"/>
          <w:szCs w:val="22"/>
        </w:rPr>
        <w:t>, POR EL CUAL SE DETERMINA LA FUSIÓN DEL JUZGADO DE EXHORTOS EN MATERIA FAMILIAR DE PRIMERA INSTANCIA AL JUZGADO SEGUNDO MIXTO CIVIL FAMILIAR DE PRIMERA INSTANCIA, AMBOS DEL PRIMER DISTRITO JUDICIAL DEL ESTADO, Y SE ADOPTAN MEDIDAS ADMINISTRATIVAS.</w:t>
      </w:r>
    </w:p>
    <w:p w14:paraId="4C83749B" w14:textId="77777777" w:rsidR="001509B9" w:rsidRPr="0049528B" w:rsidRDefault="001509B9" w:rsidP="005377B5">
      <w:pPr>
        <w:widowControl w:val="0"/>
        <w:autoSpaceDE w:val="0"/>
        <w:autoSpaceDN w:val="0"/>
        <w:adjustRightInd w:val="0"/>
        <w:spacing w:line="276" w:lineRule="auto"/>
        <w:ind w:left="284"/>
        <w:jc w:val="both"/>
        <w:rPr>
          <w:rFonts w:ascii="Arial" w:hAnsi="Arial" w:cs="Arial"/>
          <w:b/>
          <w:bCs/>
          <w:sz w:val="22"/>
          <w:szCs w:val="22"/>
        </w:rPr>
      </w:pPr>
    </w:p>
    <w:p w14:paraId="6A1D36A6"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bCs/>
          <w:sz w:val="22"/>
          <w:szCs w:val="22"/>
          <w:u w:color="63392E"/>
        </w:rPr>
        <w:t xml:space="preserve">PRIMERO. </w:t>
      </w:r>
      <w:r w:rsidRPr="0049528B">
        <w:rPr>
          <w:rFonts w:ascii="Arial" w:hAnsi="Arial" w:cs="Arial"/>
          <w:bCs/>
          <w:sz w:val="22"/>
          <w:szCs w:val="22"/>
          <w:u w:color="63392E"/>
        </w:rPr>
        <w:t xml:space="preserve">Con efectos a partir del </w:t>
      </w:r>
      <w:r w:rsidRPr="0049528B">
        <w:rPr>
          <w:rFonts w:ascii="Arial" w:hAnsi="Arial" w:cs="Arial"/>
          <w:b/>
          <w:bCs/>
          <w:sz w:val="22"/>
          <w:szCs w:val="22"/>
          <w:u w:color="63392E"/>
        </w:rPr>
        <w:t>uno de diciembre de dos mil veinte</w:t>
      </w:r>
      <w:r w:rsidRPr="0049528B">
        <w:rPr>
          <w:rFonts w:ascii="Arial" w:hAnsi="Arial" w:cs="Arial"/>
          <w:bCs/>
          <w:sz w:val="22"/>
          <w:szCs w:val="22"/>
          <w:u w:color="63392E"/>
        </w:rPr>
        <w:t>, se determina</w:t>
      </w:r>
      <w:r w:rsidRPr="0049528B">
        <w:rPr>
          <w:rFonts w:ascii="Arial" w:hAnsi="Arial" w:cs="Arial"/>
          <w:b/>
          <w:bCs/>
          <w:sz w:val="22"/>
          <w:szCs w:val="22"/>
          <w:u w:color="63392E"/>
        </w:rPr>
        <w:t xml:space="preserve"> </w:t>
      </w:r>
      <w:r w:rsidRPr="0049528B">
        <w:rPr>
          <w:rFonts w:ascii="Arial" w:hAnsi="Arial" w:cs="Arial"/>
          <w:bCs/>
          <w:sz w:val="22"/>
          <w:szCs w:val="22"/>
          <w:u w:color="63392E"/>
        </w:rPr>
        <w:t>la fusión del Juzgado de Exhortos en Materia Familiar de Primera Instancia al Juzgado Segundo Mixto Civil Familiar de Primera Instancia, ambos del Primer Distrito Judicial del Estado; en consecuencia, se decreta la extinción del primero de los nombrados</w:t>
      </w:r>
      <w:r w:rsidRPr="0049528B">
        <w:rPr>
          <w:rFonts w:ascii="Arial" w:hAnsi="Arial" w:cs="Arial"/>
          <w:sz w:val="22"/>
          <w:szCs w:val="22"/>
          <w:u w:color="63392E"/>
        </w:rPr>
        <w:t>.</w:t>
      </w:r>
    </w:p>
    <w:p w14:paraId="7DC65E0F" w14:textId="77777777" w:rsidR="001509B9" w:rsidRPr="0049528B" w:rsidRDefault="001509B9" w:rsidP="005377B5">
      <w:pPr>
        <w:widowControl w:val="0"/>
        <w:autoSpaceDE w:val="0"/>
        <w:autoSpaceDN w:val="0"/>
        <w:adjustRightInd w:val="0"/>
        <w:spacing w:line="276" w:lineRule="auto"/>
        <w:ind w:left="284"/>
        <w:jc w:val="both"/>
        <w:rPr>
          <w:rFonts w:ascii="Arial" w:hAnsi="Arial" w:cs="Arial"/>
          <w:color w:val="63392E"/>
          <w:sz w:val="22"/>
          <w:szCs w:val="22"/>
          <w:u w:color="63392E"/>
        </w:rPr>
      </w:pPr>
    </w:p>
    <w:p w14:paraId="3E136AE6"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bCs/>
          <w:sz w:val="22"/>
          <w:szCs w:val="22"/>
          <w:u w:color="63392E"/>
        </w:rPr>
        <w:t xml:space="preserve">SEGUNDO. </w:t>
      </w:r>
      <w:r w:rsidRPr="0049528B">
        <w:rPr>
          <w:rFonts w:ascii="Arial" w:hAnsi="Arial" w:cs="Arial"/>
          <w:sz w:val="22"/>
          <w:szCs w:val="22"/>
          <w:u w:color="63392E"/>
        </w:rPr>
        <w:t xml:space="preserve">Se excluye definitivamente del conocimiento de los inicios de exhortos, despachos y requisitorias, a partir del </w:t>
      </w:r>
      <w:r w:rsidRPr="0049528B">
        <w:rPr>
          <w:rFonts w:ascii="Arial" w:hAnsi="Arial" w:cs="Arial"/>
          <w:b/>
          <w:bCs/>
          <w:sz w:val="22"/>
          <w:szCs w:val="22"/>
          <w:u w:color="63392E"/>
        </w:rPr>
        <w:t xml:space="preserve">veinticuatro de noviembre de dos mil veinte, </w:t>
      </w:r>
      <w:r w:rsidRPr="0049528B">
        <w:rPr>
          <w:rFonts w:ascii="Arial" w:hAnsi="Arial" w:cs="Arial"/>
          <w:sz w:val="22"/>
          <w:szCs w:val="22"/>
          <w:u w:color="63392E"/>
        </w:rPr>
        <w:t xml:space="preserve">al </w:t>
      </w:r>
      <w:r w:rsidRPr="0049528B">
        <w:rPr>
          <w:rFonts w:ascii="Arial" w:hAnsi="Arial" w:cs="Arial"/>
          <w:sz w:val="22"/>
          <w:szCs w:val="22"/>
        </w:rPr>
        <w:t>Juzgado de Exhortos en Materia Familiar de Primera Instancia del Primer Distrito Judicial del Estado</w:t>
      </w:r>
      <w:r w:rsidRPr="0049528B">
        <w:rPr>
          <w:rFonts w:ascii="Arial" w:hAnsi="Arial" w:cs="Arial"/>
          <w:sz w:val="22"/>
          <w:szCs w:val="22"/>
          <w:u w:color="63392E"/>
        </w:rPr>
        <w:t xml:space="preserve">; por lo tanto, todos los asuntos correspondientes que se presenten, se remitirán al </w:t>
      </w:r>
      <w:r w:rsidRPr="0049528B">
        <w:rPr>
          <w:rFonts w:ascii="Arial" w:hAnsi="Arial" w:cs="Arial"/>
          <w:bCs/>
          <w:sz w:val="22"/>
          <w:szCs w:val="22"/>
        </w:rPr>
        <w:t>Juzgado Segundo Mixto Civil-Familiar de Primera Instancia del Primer Distrito Judicial del Estado</w:t>
      </w:r>
      <w:r w:rsidRPr="0049528B">
        <w:rPr>
          <w:rFonts w:ascii="Arial" w:hAnsi="Arial" w:cs="Arial"/>
          <w:sz w:val="22"/>
          <w:szCs w:val="22"/>
          <w:u w:color="63392E"/>
        </w:rPr>
        <w:t>.</w:t>
      </w:r>
    </w:p>
    <w:p w14:paraId="09F8C05E" w14:textId="77777777" w:rsidR="001509B9" w:rsidRPr="0049528B" w:rsidRDefault="001509B9" w:rsidP="005377B5">
      <w:pPr>
        <w:widowControl w:val="0"/>
        <w:autoSpaceDE w:val="0"/>
        <w:autoSpaceDN w:val="0"/>
        <w:adjustRightInd w:val="0"/>
        <w:spacing w:line="276" w:lineRule="auto"/>
        <w:ind w:left="284"/>
        <w:jc w:val="both"/>
        <w:rPr>
          <w:rFonts w:ascii="Arial" w:hAnsi="Arial" w:cs="Arial"/>
          <w:color w:val="63392E"/>
          <w:sz w:val="22"/>
          <w:szCs w:val="22"/>
          <w:u w:color="63392E"/>
        </w:rPr>
      </w:pPr>
    </w:p>
    <w:p w14:paraId="26F87C37" w14:textId="77777777" w:rsidR="001509B9" w:rsidRPr="0049528B" w:rsidRDefault="001509B9" w:rsidP="005377B5">
      <w:pPr>
        <w:widowControl w:val="0"/>
        <w:autoSpaceDE w:val="0"/>
        <w:autoSpaceDN w:val="0"/>
        <w:adjustRightInd w:val="0"/>
        <w:spacing w:line="276" w:lineRule="auto"/>
        <w:ind w:left="284"/>
        <w:jc w:val="both"/>
        <w:rPr>
          <w:rFonts w:ascii="Arial" w:hAnsi="Arial" w:cs="Arial"/>
          <w:bCs/>
          <w:sz w:val="22"/>
          <w:szCs w:val="22"/>
        </w:rPr>
      </w:pPr>
      <w:r w:rsidRPr="0049528B">
        <w:rPr>
          <w:rFonts w:ascii="Arial" w:hAnsi="Arial" w:cs="Arial"/>
          <w:b/>
          <w:bCs/>
          <w:sz w:val="22"/>
          <w:szCs w:val="22"/>
          <w:u w:color="63392E"/>
        </w:rPr>
        <w:t>TERCERO.</w:t>
      </w:r>
      <w:r w:rsidRPr="0049528B">
        <w:rPr>
          <w:rFonts w:ascii="Arial" w:hAnsi="Arial" w:cs="Arial"/>
          <w:sz w:val="22"/>
          <w:szCs w:val="22"/>
          <w:u w:color="63392E"/>
        </w:rPr>
        <w:t xml:space="preserve"> El </w:t>
      </w:r>
      <w:r w:rsidRPr="0049528B">
        <w:rPr>
          <w:rFonts w:ascii="Arial" w:hAnsi="Arial" w:cs="Arial"/>
          <w:bCs/>
          <w:sz w:val="22"/>
          <w:szCs w:val="22"/>
        </w:rPr>
        <w:t xml:space="preserve">Juzgado Segundo Mixto Civil-Familiar de Primera Instancia del Primer Distrito Judicial del Estado </w:t>
      </w:r>
      <w:proofErr w:type="spellStart"/>
      <w:r w:rsidRPr="0049528B">
        <w:rPr>
          <w:rFonts w:ascii="Arial" w:hAnsi="Arial" w:cs="Arial"/>
          <w:bCs/>
          <w:sz w:val="22"/>
          <w:szCs w:val="22"/>
        </w:rPr>
        <w:t>fusionante</w:t>
      </w:r>
      <w:proofErr w:type="spellEnd"/>
      <w:r w:rsidRPr="0049528B">
        <w:rPr>
          <w:rFonts w:ascii="Arial" w:hAnsi="Arial" w:cs="Arial"/>
          <w:bCs/>
          <w:sz w:val="22"/>
          <w:szCs w:val="22"/>
        </w:rPr>
        <w:t xml:space="preserve">, </w:t>
      </w:r>
      <w:r w:rsidRPr="0049528B">
        <w:rPr>
          <w:rFonts w:ascii="Arial" w:hAnsi="Arial" w:cs="Arial"/>
          <w:sz w:val="22"/>
          <w:szCs w:val="22"/>
          <w:u w:color="63392E"/>
        </w:rPr>
        <w:t>conservará su jurisdicción</w:t>
      </w:r>
      <w:r w:rsidRPr="0049528B">
        <w:rPr>
          <w:rFonts w:ascii="Arial" w:hAnsi="Arial" w:cs="Arial"/>
          <w:bCs/>
          <w:sz w:val="22"/>
          <w:szCs w:val="22"/>
        </w:rPr>
        <w:t xml:space="preserve"> y competencia, y continuará conociendo de los asuntos que tenga en trámite y, además, tendrá las atribuciones en materia de Exhortos Familiares y de aquellos asuntos que le serán remitidos con motivo de la fusión referida en el punto de Acuerdo Primero del presente Acuerdo General.</w:t>
      </w:r>
    </w:p>
    <w:p w14:paraId="25C207F3" w14:textId="77777777" w:rsidR="001509B9" w:rsidRPr="0049528B" w:rsidRDefault="001509B9" w:rsidP="005377B5">
      <w:pPr>
        <w:widowControl w:val="0"/>
        <w:autoSpaceDE w:val="0"/>
        <w:autoSpaceDN w:val="0"/>
        <w:adjustRightInd w:val="0"/>
        <w:spacing w:line="276" w:lineRule="auto"/>
        <w:ind w:left="284"/>
        <w:jc w:val="both"/>
        <w:rPr>
          <w:rFonts w:ascii="Arial" w:hAnsi="Arial" w:cs="Arial"/>
          <w:color w:val="63392E"/>
          <w:sz w:val="22"/>
          <w:szCs w:val="22"/>
          <w:u w:color="63392E"/>
        </w:rPr>
      </w:pPr>
    </w:p>
    <w:p w14:paraId="1FB7B113" w14:textId="77777777" w:rsidR="001509B9" w:rsidRPr="0049528B" w:rsidRDefault="001509B9" w:rsidP="005377B5">
      <w:pPr>
        <w:widowControl w:val="0"/>
        <w:autoSpaceDE w:val="0"/>
        <w:autoSpaceDN w:val="0"/>
        <w:adjustRightInd w:val="0"/>
        <w:spacing w:line="276" w:lineRule="auto"/>
        <w:ind w:left="284"/>
        <w:jc w:val="both"/>
        <w:rPr>
          <w:rFonts w:ascii="Arial" w:hAnsi="Arial" w:cs="Arial"/>
          <w:bCs/>
          <w:sz w:val="22"/>
          <w:szCs w:val="22"/>
        </w:rPr>
      </w:pPr>
      <w:r w:rsidRPr="0049528B">
        <w:rPr>
          <w:rFonts w:ascii="Arial" w:hAnsi="Arial" w:cs="Arial"/>
          <w:sz w:val="22"/>
          <w:szCs w:val="22"/>
          <w:u w:color="63392E"/>
        </w:rPr>
        <w:t xml:space="preserve">Los expedientes que se encuentran en trámite en el actual </w:t>
      </w:r>
      <w:r w:rsidRPr="0049528B">
        <w:rPr>
          <w:rFonts w:ascii="Arial" w:hAnsi="Arial" w:cs="Arial"/>
          <w:sz w:val="22"/>
          <w:szCs w:val="22"/>
        </w:rPr>
        <w:t>Juzgado de Exhortos en Materia Familiar de Primera Instancia del Primer Distrito Judicial del Estado</w:t>
      </w:r>
      <w:r w:rsidRPr="0049528B">
        <w:rPr>
          <w:rFonts w:ascii="Arial" w:hAnsi="Arial" w:cs="Arial"/>
          <w:sz w:val="22"/>
          <w:szCs w:val="22"/>
          <w:u w:color="63392E"/>
        </w:rPr>
        <w:t xml:space="preserve">, serán remitidos para su conocimiento al </w:t>
      </w:r>
      <w:r w:rsidRPr="0049528B">
        <w:rPr>
          <w:rFonts w:ascii="Arial" w:hAnsi="Arial" w:cs="Arial"/>
          <w:bCs/>
          <w:sz w:val="22"/>
          <w:szCs w:val="22"/>
        </w:rPr>
        <w:t>Juzgado Segundo Mixto Civil-Familiar de Primera Instancia del Primer Distrito Judicial del Estado.</w:t>
      </w:r>
    </w:p>
    <w:p w14:paraId="6510D76E" w14:textId="77777777" w:rsidR="001509B9" w:rsidRPr="0049528B" w:rsidRDefault="001509B9" w:rsidP="005377B5">
      <w:pPr>
        <w:widowControl w:val="0"/>
        <w:autoSpaceDE w:val="0"/>
        <w:autoSpaceDN w:val="0"/>
        <w:adjustRightInd w:val="0"/>
        <w:spacing w:line="276" w:lineRule="auto"/>
        <w:ind w:left="284"/>
        <w:jc w:val="both"/>
        <w:rPr>
          <w:rFonts w:ascii="Arial" w:hAnsi="Arial" w:cs="Arial"/>
          <w:color w:val="63392E"/>
          <w:sz w:val="22"/>
          <w:szCs w:val="22"/>
          <w:u w:color="63392E"/>
        </w:rPr>
      </w:pPr>
    </w:p>
    <w:p w14:paraId="52257346"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sz w:val="22"/>
          <w:szCs w:val="22"/>
          <w:u w:color="63392E"/>
        </w:rPr>
        <w:t xml:space="preserve">Los expedientes del </w:t>
      </w:r>
      <w:r w:rsidRPr="0049528B">
        <w:rPr>
          <w:rFonts w:ascii="Arial" w:hAnsi="Arial" w:cs="Arial"/>
          <w:sz w:val="22"/>
          <w:szCs w:val="22"/>
        </w:rPr>
        <w:t>Juzgado de Exhortos en Materia Familiar de Primera Instancia del Primer Distrito Judicial del Estado</w:t>
      </w:r>
      <w:r w:rsidRPr="0049528B">
        <w:rPr>
          <w:rFonts w:ascii="Arial" w:hAnsi="Arial" w:cs="Arial"/>
          <w:sz w:val="22"/>
          <w:szCs w:val="22"/>
          <w:u w:color="63392E"/>
        </w:rPr>
        <w:t xml:space="preserve">, que se encuentren en archivo definitivo, quedarán a disposición en el lugar en que actualmente se encuentran, bajo la jurisdicción y competencia del </w:t>
      </w:r>
      <w:r w:rsidRPr="0049528B">
        <w:rPr>
          <w:rFonts w:ascii="Arial" w:hAnsi="Arial" w:cs="Arial"/>
          <w:bCs/>
          <w:sz w:val="22"/>
          <w:szCs w:val="22"/>
        </w:rPr>
        <w:t xml:space="preserve">Juzgado Segundo Mixto Civil-Familiar de Primera Instancia del Primer Distrito Judicial del Estado </w:t>
      </w:r>
      <w:proofErr w:type="spellStart"/>
      <w:r w:rsidRPr="0049528B">
        <w:rPr>
          <w:rFonts w:ascii="Arial" w:hAnsi="Arial" w:cs="Arial"/>
          <w:bCs/>
          <w:sz w:val="22"/>
          <w:szCs w:val="22"/>
        </w:rPr>
        <w:t>fusionante</w:t>
      </w:r>
      <w:proofErr w:type="spellEnd"/>
      <w:r w:rsidRPr="0049528B">
        <w:rPr>
          <w:rFonts w:ascii="Arial" w:hAnsi="Arial" w:cs="Arial"/>
          <w:sz w:val="22"/>
          <w:szCs w:val="22"/>
          <w:u w:color="63392E"/>
        </w:rPr>
        <w:t>, que conocerá de cualquier cuestión que se suscite en ellos.</w:t>
      </w:r>
    </w:p>
    <w:p w14:paraId="01C415E2"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p>
    <w:p w14:paraId="5A881D39"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sz w:val="22"/>
          <w:szCs w:val="22"/>
          <w:u w:color="63392E"/>
        </w:rPr>
        <w:t xml:space="preserve">CUARTO. </w:t>
      </w:r>
      <w:r w:rsidRPr="0049528B">
        <w:rPr>
          <w:rFonts w:ascii="Arial" w:hAnsi="Arial" w:cs="Arial"/>
          <w:sz w:val="22"/>
          <w:szCs w:val="22"/>
          <w:u w:color="63392E"/>
        </w:rPr>
        <w:t xml:space="preserve">El procedimiento a seguir en la entrega-recepción de los recursos humanos, materiales y tecnológicos, así como de los expedientes en trámite, sistemas, objetos y valores, que obren en el Juzgado que habrá de fusionarse, será con base a los lineamientos que establezcan para tal efecto las Comisiones de Vigilancia, Información y Evaluación, y de Administración del Consejo de la Judicatura Local, las cuales tendrán a su cargo desarrollar las metodologías de forma puntual y pertinente que habrán de observarse durante el proceso de entrega-recepción a que se contrae este Acuerdo General. En dicho procedimiento de entrega-recepción, deberá darse la intervención legal correspondiente a la Contraloría Interna del Poder Judicial del Estado, de conformidad con lo que dispone el artículo 204, fracciones III y IV, de la  Ley Orgánica del Poder Judicial del Estado, y las correlativas de la Ley que Regula los Procedimientos de </w:t>
      </w:r>
      <w:proofErr w:type="spellStart"/>
      <w:r w:rsidRPr="0049528B">
        <w:rPr>
          <w:rFonts w:ascii="Arial" w:hAnsi="Arial" w:cs="Arial"/>
          <w:sz w:val="22"/>
          <w:szCs w:val="22"/>
          <w:u w:color="63392E"/>
        </w:rPr>
        <w:t>Entrega-recepción</w:t>
      </w:r>
      <w:proofErr w:type="spellEnd"/>
      <w:r w:rsidRPr="0049528B">
        <w:rPr>
          <w:rFonts w:ascii="Arial" w:hAnsi="Arial" w:cs="Arial"/>
          <w:sz w:val="22"/>
          <w:szCs w:val="22"/>
          <w:u w:color="63392E"/>
        </w:rPr>
        <w:t xml:space="preserve"> del Estado de Campeche y sus Municipios. </w:t>
      </w:r>
    </w:p>
    <w:p w14:paraId="32D5EE4C" w14:textId="77777777" w:rsidR="001509B9" w:rsidRPr="0049528B" w:rsidRDefault="001509B9" w:rsidP="005377B5">
      <w:pPr>
        <w:widowControl w:val="0"/>
        <w:autoSpaceDE w:val="0"/>
        <w:autoSpaceDN w:val="0"/>
        <w:adjustRightInd w:val="0"/>
        <w:spacing w:line="276" w:lineRule="auto"/>
        <w:ind w:left="284"/>
        <w:jc w:val="both"/>
        <w:rPr>
          <w:rFonts w:ascii="Arial" w:hAnsi="Arial" w:cs="Arial"/>
          <w:color w:val="63392E"/>
          <w:sz w:val="22"/>
          <w:szCs w:val="22"/>
          <w:u w:color="63392E"/>
        </w:rPr>
      </w:pPr>
    </w:p>
    <w:p w14:paraId="5423BB3D"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bCs/>
          <w:sz w:val="22"/>
          <w:szCs w:val="22"/>
          <w:u w:color="63392E"/>
        </w:rPr>
        <w:t xml:space="preserve">QUINTO. </w:t>
      </w:r>
      <w:r w:rsidRPr="0049528B">
        <w:rPr>
          <w:rFonts w:ascii="Arial" w:hAnsi="Arial" w:cs="Arial"/>
          <w:sz w:val="22"/>
          <w:szCs w:val="22"/>
          <w:u w:color="63392E"/>
        </w:rPr>
        <w:t xml:space="preserve">Con conocimiento de las partes en el proceso, mediante notificación personal, los exhortos, requisitorias y amparos, radicados y en trámite, del </w:t>
      </w:r>
      <w:r w:rsidRPr="0049528B">
        <w:rPr>
          <w:rFonts w:ascii="Arial" w:hAnsi="Arial" w:cs="Arial"/>
          <w:sz w:val="22"/>
          <w:szCs w:val="22"/>
        </w:rPr>
        <w:t xml:space="preserve">Juzgado de </w:t>
      </w:r>
      <w:r w:rsidRPr="0049528B">
        <w:rPr>
          <w:rFonts w:ascii="Arial" w:hAnsi="Arial" w:cs="Arial"/>
          <w:sz w:val="22"/>
          <w:szCs w:val="22"/>
        </w:rPr>
        <w:lastRenderedPageBreak/>
        <w:t>Exhortos en Materia Familiar de Primera Instancia del Primer Distrito Judicial del Estado</w:t>
      </w:r>
      <w:r w:rsidRPr="0049528B">
        <w:rPr>
          <w:rFonts w:ascii="Arial" w:hAnsi="Arial" w:cs="Arial"/>
          <w:sz w:val="22"/>
          <w:szCs w:val="22"/>
          <w:u w:color="63392E"/>
        </w:rPr>
        <w:t>, deberán ser registrados y conservarán el número asignado en el juzgado de su procedencia.</w:t>
      </w:r>
    </w:p>
    <w:p w14:paraId="79D306FF"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p>
    <w:p w14:paraId="2FC05DCC"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sz w:val="22"/>
          <w:szCs w:val="22"/>
          <w:u w:color="63392E"/>
        </w:rPr>
        <w:t>SEXTO.</w:t>
      </w:r>
      <w:r w:rsidRPr="0049528B">
        <w:rPr>
          <w:rFonts w:ascii="Arial" w:hAnsi="Arial" w:cs="Arial"/>
          <w:sz w:val="22"/>
          <w:szCs w:val="22"/>
          <w:u w:color="63392E"/>
        </w:rPr>
        <w:t xml:space="preserve"> El Consejo de la Judicatura Local, podrá realizar la reasignación administrativa del personal de los Juzgados fusionados, conforme a las necesidades del servicio.</w:t>
      </w:r>
    </w:p>
    <w:p w14:paraId="01DB2A03"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p>
    <w:p w14:paraId="4FE772D5"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sz w:val="22"/>
          <w:szCs w:val="22"/>
          <w:u w:color="63392E"/>
        </w:rPr>
        <w:t>SÉPTIMO.</w:t>
      </w:r>
      <w:r w:rsidRPr="0049528B">
        <w:rPr>
          <w:rFonts w:ascii="Arial" w:hAnsi="Arial" w:cs="Arial"/>
          <w:sz w:val="22"/>
          <w:szCs w:val="22"/>
          <w:u w:color="63392E"/>
        </w:rPr>
        <w:t xml:space="preserve"> La Oficialía de Partes Común del Primer Distrito Judicial del Estado, continuará con la recepción, e inscripción en el Sistema de Registro y Control de Inicios y Promociones y turno de Exhortos Civiles, Familiares y de Pensión Alimentaria, los cuales remitirá al </w:t>
      </w:r>
      <w:r w:rsidRPr="0049528B">
        <w:rPr>
          <w:rFonts w:ascii="Arial" w:hAnsi="Arial" w:cs="Arial"/>
          <w:bCs/>
          <w:sz w:val="22"/>
          <w:szCs w:val="22"/>
        </w:rPr>
        <w:t>Juzgado Segundo Mixto Civil-Familiar de Primera Instancia del Primer Distrito Judicial del Estado,</w:t>
      </w:r>
      <w:r w:rsidRPr="0049528B">
        <w:rPr>
          <w:rFonts w:ascii="Arial" w:hAnsi="Arial" w:cs="Arial"/>
          <w:sz w:val="22"/>
          <w:szCs w:val="22"/>
          <w:u w:color="63392E"/>
        </w:rPr>
        <w:t xml:space="preserve"> </w:t>
      </w:r>
      <w:proofErr w:type="spellStart"/>
      <w:r w:rsidRPr="0049528B">
        <w:rPr>
          <w:rFonts w:ascii="Arial" w:hAnsi="Arial" w:cs="Arial"/>
          <w:sz w:val="22"/>
          <w:szCs w:val="22"/>
          <w:u w:color="63392E"/>
        </w:rPr>
        <w:t>fusionante</w:t>
      </w:r>
      <w:proofErr w:type="spellEnd"/>
      <w:r w:rsidRPr="0049528B">
        <w:rPr>
          <w:rFonts w:ascii="Arial" w:hAnsi="Arial" w:cs="Arial"/>
          <w:sz w:val="22"/>
          <w:szCs w:val="22"/>
          <w:u w:color="63392E"/>
        </w:rPr>
        <w:t>.</w:t>
      </w:r>
    </w:p>
    <w:p w14:paraId="7D2D22A1"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p>
    <w:p w14:paraId="479675BF" w14:textId="77777777" w:rsidR="001509B9" w:rsidRPr="0049528B"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sz w:val="22"/>
          <w:szCs w:val="22"/>
          <w:u w:color="63392E"/>
        </w:rPr>
        <w:t xml:space="preserve">OCTAVO. </w:t>
      </w:r>
      <w:r w:rsidRPr="0049528B">
        <w:rPr>
          <w:rFonts w:ascii="Arial" w:hAnsi="Arial" w:cs="Arial"/>
          <w:sz w:val="22"/>
          <w:szCs w:val="22"/>
          <w:u w:color="63392E"/>
        </w:rPr>
        <w:t>El Pleno y las Comisiones de Creación de Nuevos Órganos, de Carrera Judicial, de Administración y de Adscripción del Consejo de la Judicatura Local, estarán facultados para interpretar y resolver las cuestiones administrativas que se susciten con motivo de la aplicación del presente Acuerdo General en el ámbito de sus respectivas competencias.</w:t>
      </w:r>
    </w:p>
    <w:p w14:paraId="722FF295" w14:textId="77777777" w:rsidR="001509B9" w:rsidRPr="0049528B" w:rsidRDefault="001509B9" w:rsidP="005377B5">
      <w:pPr>
        <w:autoSpaceDE w:val="0"/>
        <w:autoSpaceDN w:val="0"/>
        <w:adjustRightInd w:val="0"/>
        <w:spacing w:line="276" w:lineRule="auto"/>
        <w:ind w:left="284"/>
        <w:jc w:val="both"/>
        <w:rPr>
          <w:rFonts w:ascii="Arial" w:hAnsi="Arial" w:cs="Arial"/>
          <w:b/>
          <w:bCs/>
          <w:sz w:val="22"/>
          <w:szCs w:val="22"/>
        </w:rPr>
      </w:pPr>
    </w:p>
    <w:p w14:paraId="347A21EF" w14:textId="77777777" w:rsidR="001509B9" w:rsidRPr="0049528B" w:rsidRDefault="001509B9" w:rsidP="005377B5">
      <w:pPr>
        <w:autoSpaceDE w:val="0"/>
        <w:autoSpaceDN w:val="0"/>
        <w:adjustRightInd w:val="0"/>
        <w:spacing w:line="276" w:lineRule="auto"/>
        <w:ind w:left="284"/>
        <w:jc w:val="center"/>
        <w:rPr>
          <w:rFonts w:ascii="Arial" w:hAnsi="Arial" w:cs="Arial"/>
          <w:b/>
          <w:bCs/>
          <w:sz w:val="22"/>
          <w:szCs w:val="22"/>
        </w:rPr>
      </w:pPr>
      <w:r w:rsidRPr="0049528B">
        <w:rPr>
          <w:rFonts w:ascii="Arial" w:hAnsi="Arial" w:cs="Arial"/>
          <w:b/>
          <w:bCs/>
          <w:sz w:val="22"/>
          <w:szCs w:val="22"/>
        </w:rPr>
        <w:t>TRANSITORIOS</w:t>
      </w:r>
    </w:p>
    <w:p w14:paraId="4C74A591" w14:textId="77777777" w:rsidR="001509B9" w:rsidRPr="0049528B" w:rsidRDefault="001509B9" w:rsidP="005377B5">
      <w:pPr>
        <w:autoSpaceDE w:val="0"/>
        <w:autoSpaceDN w:val="0"/>
        <w:adjustRightInd w:val="0"/>
        <w:spacing w:line="276" w:lineRule="auto"/>
        <w:ind w:left="284"/>
        <w:jc w:val="center"/>
        <w:rPr>
          <w:rFonts w:ascii="Arial" w:hAnsi="Arial" w:cs="Arial"/>
          <w:b/>
          <w:bCs/>
          <w:sz w:val="22"/>
          <w:szCs w:val="22"/>
        </w:rPr>
      </w:pPr>
    </w:p>
    <w:p w14:paraId="32007A0D"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r w:rsidRPr="0049528B">
        <w:rPr>
          <w:rFonts w:ascii="Arial" w:hAnsi="Arial" w:cs="Arial"/>
          <w:b/>
          <w:bCs/>
          <w:sz w:val="22"/>
          <w:szCs w:val="22"/>
        </w:rPr>
        <w:t>PRIMERO.</w:t>
      </w:r>
      <w:r w:rsidRPr="0049528B">
        <w:rPr>
          <w:rFonts w:ascii="Arial" w:hAnsi="Arial" w:cs="Arial"/>
          <w:bCs/>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57571E69"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p>
    <w:p w14:paraId="44368C3E"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r w:rsidRPr="0049528B">
        <w:rPr>
          <w:rFonts w:ascii="Arial" w:hAnsi="Arial" w:cs="Arial"/>
          <w:b/>
          <w:bCs/>
          <w:sz w:val="22"/>
          <w:szCs w:val="22"/>
        </w:rPr>
        <w:t xml:space="preserve">SEGUNDO. </w:t>
      </w:r>
      <w:r w:rsidRPr="0049528B">
        <w:rPr>
          <w:rFonts w:ascii="Arial" w:hAnsi="Arial" w:cs="Arial"/>
          <w:bCs/>
          <w:sz w:val="22"/>
          <w:szCs w:val="22"/>
        </w:rPr>
        <w:t>El presente Acuerdo General entra en vigor el día de su publicación en el Periódico Oficial del Estado, de conformidad con el artículo 4 del Código Civil vigente en la entidad.</w:t>
      </w:r>
    </w:p>
    <w:p w14:paraId="7BAF0827"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p>
    <w:p w14:paraId="04D8B403"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r w:rsidRPr="0049528B">
        <w:rPr>
          <w:rFonts w:ascii="Arial" w:hAnsi="Arial" w:cs="Arial"/>
          <w:b/>
          <w:bCs/>
          <w:sz w:val="22"/>
          <w:szCs w:val="22"/>
        </w:rPr>
        <w:t>TERCERO.</w:t>
      </w:r>
      <w:r w:rsidRPr="0049528B">
        <w:rPr>
          <w:rFonts w:ascii="Arial" w:hAnsi="Arial" w:cs="Arial"/>
          <w:bCs/>
          <w:sz w:val="22"/>
          <w:szCs w:val="22"/>
        </w:rPr>
        <w:t xml:space="preserve"> Comuníquese el presente Acuerdo General al Director de Recursos Materiales del Poder Judicial del Estado, a fin de que lleve a cabo los reportes de las altas y bajas de activo fijo (mobiliario y material de papelería) del Juzgado fusionado; hecho lo anterior, proceda a llevar a cabo el retiro de la placa de identificación del Juzgado en cita.</w:t>
      </w:r>
    </w:p>
    <w:p w14:paraId="087E83AD" w14:textId="77777777" w:rsidR="001509B9" w:rsidRPr="0049528B" w:rsidRDefault="001509B9" w:rsidP="005377B5">
      <w:pPr>
        <w:autoSpaceDE w:val="0"/>
        <w:autoSpaceDN w:val="0"/>
        <w:adjustRightInd w:val="0"/>
        <w:spacing w:line="276" w:lineRule="auto"/>
        <w:ind w:left="284"/>
        <w:jc w:val="both"/>
        <w:rPr>
          <w:rFonts w:ascii="Arial" w:hAnsi="Arial" w:cs="Arial"/>
          <w:b/>
          <w:bCs/>
          <w:sz w:val="22"/>
          <w:szCs w:val="22"/>
        </w:rPr>
      </w:pPr>
    </w:p>
    <w:p w14:paraId="788E3A3E"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r w:rsidRPr="0049528B">
        <w:rPr>
          <w:rFonts w:ascii="Arial" w:hAnsi="Arial" w:cs="Arial"/>
          <w:b/>
          <w:bCs/>
          <w:sz w:val="22"/>
          <w:szCs w:val="22"/>
        </w:rPr>
        <w:t>CUARTO.</w:t>
      </w:r>
      <w:r w:rsidRPr="0049528B">
        <w:rPr>
          <w:rFonts w:ascii="Arial" w:hAnsi="Arial" w:cs="Arial"/>
          <w:bCs/>
          <w:sz w:val="22"/>
          <w:szCs w:val="22"/>
        </w:rPr>
        <w:t xml:space="preserve"> Se instruye a la Secretaría Ejecutiva, para que proceda a retirar los sellos del Juzgado fusionado.</w:t>
      </w:r>
    </w:p>
    <w:p w14:paraId="035D57C9"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p>
    <w:p w14:paraId="2EFD65DB" w14:textId="32DF7A3D" w:rsidR="001509B9" w:rsidRDefault="001509B9" w:rsidP="005377B5">
      <w:pPr>
        <w:widowControl w:val="0"/>
        <w:autoSpaceDE w:val="0"/>
        <w:autoSpaceDN w:val="0"/>
        <w:adjustRightInd w:val="0"/>
        <w:spacing w:line="276" w:lineRule="auto"/>
        <w:ind w:left="284"/>
        <w:jc w:val="both"/>
        <w:rPr>
          <w:rFonts w:ascii="Arial" w:hAnsi="Arial" w:cs="Arial"/>
          <w:sz w:val="22"/>
          <w:szCs w:val="22"/>
          <w:u w:color="63392E"/>
        </w:rPr>
      </w:pPr>
      <w:r w:rsidRPr="0049528B">
        <w:rPr>
          <w:rFonts w:ascii="Arial" w:hAnsi="Arial" w:cs="Arial"/>
          <w:b/>
          <w:sz w:val="22"/>
          <w:szCs w:val="22"/>
          <w:u w:color="63392E"/>
        </w:rPr>
        <w:t>QUINTO.</w:t>
      </w:r>
      <w:r w:rsidRPr="0049528B">
        <w:rPr>
          <w:rFonts w:ascii="Arial" w:hAnsi="Arial" w:cs="Arial"/>
          <w:sz w:val="22"/>
          <w:szCs w:val="22"/>
          <w:u w:color="63392E"/>
        </w:rPr>
        <w:t xml:space="preserve"> Dentro de los quince días hábiles siguientes a la fecha de fusión del actual </w:t>
      </w:r>
      <w:r w:rsidRPr="0049528B">
        <w:rPr>
          <w:rFonts w:ascii="Arial" w:hAnsi="Arial" w:cs="Arial"/>
          <w:sz w:val="22"/>
          <w:szCs w:val="22"/>
        </w:rPr>
        <w:t>Juzgado de Exhortos en Materia Familiar de Primera Instancia del Primer Distrito Judicial del Estado</w:t>
      </w:r>
      <w:r w:rsidRPr="0049528B">
        <w:rPr>
          <w:rFonts w:ascii="Arial" w:hAnsi="Arial" w:cs="Arial"/>
          <w:sz w:val="22"/>
          <w:szCs w:val="22"/>
          <w:u w:color="63392E"/>
        </w:rPr>
        <w:t xml:space="preserve">, el titular o encargado del </w:t>
      </w:r>
      <w:r w:rsidRPr="0049528B">
        <w:rPr>
          <w:rFonts w:ascii="Arial" w:hAnsi="Arial" w:cs="Arial"/>
          <w:bCs/>
          <w:sz w:val="22"/>
          <w:szCs w:val="22"/>
        </w:rPr>
        <w:t>Juzgado Segundo Mixto Civil-Familiar de Primera Instancia del Primer Distrito Judicial del Estado</w:t>
      </w:r>
      <w:r w:rsidRPr="0049528B">
        <w:rPr>
          <w:rFonts w:ascii="Arial" w:hAnsi="Arial" w:cs="Arial"/>
          <w:sz w:val="22"/>
          <w:szCs w:val="22"/>
          <w:u w:color="63392E"/>
        </w:rPr>
        <w:t>, deberá comunicar a la Comisión de Vigilancia, Información y Evaluación, sobre los resultados de la medida ordenada, conforme al siguiente cuadro:</w:t>
      </w:r>
    </w:p>
    <w:p w14:paraId="4261546C" w14:textId="3FB9CA9F" w:rsidR="0049528B" w:rsidRDefault="0049528B" w:rsidP="005377B5">
      <w:pPr>
        <w:widowControl w:val="0"/>
        <w:autoSpaceDE w:val="0"/>
        <w:autoSpaceDN w:val="0"/>
        <w:adjustRightInd w:val="0"/>
        <w:spacing w:line="276" w:lineRule="auto"/>
        <w:ind w:left="284"/>
        <w:jc w:val="both"/>
        <w:rPr>
          <w:rFonts w:ascii="Arial" w:hAnsi="Arial" w:cs="Arial"/>
          <w:sz w:val="22"/>
          <w:szCs w:val="22"/>
          <w:u w:color="63392E"/>
        </w:rPr>
      </w:pPr>
    </w:p>
    <w:p w14:paraId="559F1B4A" w14:textId="53E6C471" w:rsidR="005377B5" w:rsidRDefault="005377B5" w:rsidP="005377B5">
      <w:pPr>
        <w:widowControl w:val="0"/>
        <w:autoSpaceDE w:val="0"/>
        <w:autoSpaceDN w:val="0"/>
        <w:adjustRightInd w:val="0"/>
        <w:spacing w:line="276" w:lineRule="auto"/>
        <w:ind w:left="284"/>
        <w:jc w:val="both"/>
        <w:rPr>
          <w:rFonts w:ascii="Arial" w:hAnsi="Arial" w:cs="Arial"/>
          <w:sz w:val="22"/>
          <w:szCs w:val="22"/>
          <w:u w:color="63392E"/>
        </w:rPr>
      </w:pPr>
    </w:p>
    <w:p w14:paraId="570B05BB" w14:textId="5CE7B93D" w:rsidR="005377B5" w:rsidRDefault="005377B5" w:rsidP="005377B5">
      <w:pPr>
        <w:widowControl w:val="0"/>
        <w:autoSpaceDE w:val="0"/>
        <w:autoSpaceDN w:val="0"/>
        <w:adjustRightInd w:val="0"/>
        <w:spacing w:line="276" w:lineRule="auto"/>
        <w:ind w:left="284"/>
        <w:jc w:val="both"/>
        <w:rPr>
          <w:rFonts w:ascii="Arial" w:hAnsi="Arial" w:cs="Arial"/>
          <w:sz w:val="22"/>
          <w:szCs w:val="22"/>
          <w:u w:color="63392E"/>
        </w:rPr>
      </w:pPr>
    </w:p>
    <w:p w14:paraId="40BA3EFD" w14:textId="77777777" w:rsidR="005377B5" w:rsidRDefault="005377B5" w:rsidP="005377B5">
      <w:pPr>
        <w:widowControl w:val="0"/>
        <w:autoSpaceDE w:val="0"/>
        <w:autoSpaceDN w:val="0"/>
        <w:adjustRightInd w:val="0"/>
        <w:spacing w:line="276" w:lineRule="auto"/>
        <w:ind w:left="284"/>
        <w:jc w:val="both"/>
        <w:rPr>
          <w:rFonts w:ascii="Arial" w:hAnsi="Arial" w:cs="Arial"/>
          <w:sz w:val="22"/>
          <w:szCs w:val="22"/>
          <w:u w:color="63392E"/>
        </w:rPr>
      </w:pPr>
    </w:p>
    <w:p w14:paraId="6686C46C" w14:textId="77777777" w:rsidR="0049528B" w:rsidRPr="0049528B" w:rsidRDefault="0049528B" w:rsidP="005377B5">
      <w:pPr>
        <w:widowControl w:val="0"/>
        <w:autoSpaceDE w:val="0"/>
        <w:autoSpaceDN w:val="0"/>
        <w:adjustRightInd w:val="0"/>
        <w:spacing w:line="276" w:lineRule="auto"/>
        <w:ind w:left="284"/>
        <w:jc w:val="both"/>
        <w:rPr>
          <w:rFonts w:ascii="Arial" w:hAnsi="Arial" w:cs="Arial"/>
          <w:sz w:val="22"/>
          <w:szCs w:val="22"/>
          <w:u w:color="63392E"/>
        </w:rPr>
      </w:pPr>
    </w:p>
    <w:p w14:paraId="4A394000"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sz w:val="22"/>
          <w:szCs w:val="22"/>
        </w:rPr>
      </w:pPr>
      <w:r w:rsidRPr="0049528B">
        <w:rPr>
          <w:rFonts w:ascii="Arial" w:hAnsi="Arial" w:cs="Arial"/>
          <w:b/>
          <w:sz w:val="22"/>
          <w:szCs w:val="22"/>
        </w:rPr>
        <w:lastRenderedPageBreak/>
        <w:t>MOVIMIENTO TOTAL DE ASUNTOS</w:t>
      </w:r>
    </w:p>
    <w:p w14:paraId="115917BF"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sz w:val="22"/>
          <w:szCs w:val="22"/>
        </w:rPr>
      </w:pPr>
    </w:p>
    <w:tbl>
      <w:tblPr>
        <w:tblStyle w:val="Tablaconcuadrcula"/>
        <w:tblW w:w="0" w:type="auto"/>
        <w:tblInd w:w="392" w:type="dxa"/>
        <w:tblLook w:val="04A0" w:firstRow="1" w:lastRow="0" w:firstColumn="1" w:lastColumn="0" w:noHBand="0" w:noVBand="1"/>
      </w:tblPr>
      <w:tblGrid>
        <w:gridCol w:w="1239"/>
        <w:gridCol w:w="1537"/>
        <w:gridCol w:w="1411"/>
        <w:gridCol w:w="1388"/>
        <w:gridCol w:w="1467"/>
        <w:gridCol w:w="1622"/>
      </w:tblGrid>
      <w:tr w:rsidR="00E353A4" w:rsidRPr="0049528B" w14:paraId="0CF339EC" w14:textId="77777777" w:rsidTr="00E353A4">
        <w:tc>
          <w:tcPr>
            <w:tcW w:w="1239" w:type="dxa"/>
            <w:vMerge w:val="restart"/>
            <w:shd w:val="clear" w:color="auto" w:fill="A6A6A6" w:themeFill="background1" w:themeFillShade="A6"/>
          </w:tcPr>
          <w:p w14:paraId="21F0A267" w14:textId="77777777" w:rsidR="001509B9" w:rsidRPr="0049528B" w:rsidRDefault="001509B9" w:rsidP="005377B5">
            <w:pPr>
              <w:tabs>
                <w:tab w:val="left" w:pos="851"/>
                <w:tab w:val="left" w:pos="1418"/>
                <w:tab w:val="left" w:leader="dot" w:pos="7655"/>
              </w:tabs>
              <w:rPr>
                <w:rFonts w:ascii="Arial" w:hAnsi="Arial" w:cs="Arial"/>
                <w:b/>
              </w:rPr>
            </w:pPr>
            <w:r w:rsidRPr="0049528B">
              <w:rPr>
                <w:rFonts w:ascii="Arial" w:hAnsi="Arial" w:cs="Arial"/>
                <w:b/>
              </w:rPr>
              <w:t>ÓRGANO</w:t>
            </w:r>
          </w:p>
        </w:tc>
        <w:tc>
          <w:tcPr>
            <w:tcW w:w="1537" w:type="dxa"/>
            <w:vMerge w:val="restart"/>
            <w:shd w:val="clear" w:color="auto" w:fill="A6A6A6" w:themeFill="background1" w:themeFillShade="A6"/>
          </w:tcPr>
          <w:p w14:paraId="2792FCBF" w14:textId="77777777" w:rsidR="001509B9" w:rsidRPr="0049528B" w:rsidRDefault="001509B9" w:rsidP="005377B5">
            <w:pPr>
              <w:tabs>
                <w:tab w:val="left" w:pos="851"/>
                <w:tab w:val="left" w:pos="1418"/>
                <w:tab w:val="left" w:leader="dot" w:pos="7655"/>
              </w:tabs>
              <w:jc w:val="center"/>
              <w:rPr>
                <w:rFonts w:ascii="Arial" w:hAnsi="Arial" w:cs="Arial"/>
                <w:b/>
              </w:rPr>
            </w:pPr>
            <w:r w:rsidRPr="0049528B">
              <w:rPr>
                <w:rFonts w:ascii="Arial" w:hAnsi="Arial" w:cs="Arial"/>
                <w:b/>
              </w:rPr>
              <w:t>EXISTENCIA INICIAL</w:t>
            </w:r>
          </w:p>
        </w:tc>
        <w:tc>
          <w:tcPr>
            <w:tcW w:w="1411" w:type="dxa"/>
            <w:vMerge w:val="restart"/>
            <w:shd w:val="clear" w:color="auto" w:fill="A6A6A6" w:themeFill="background1" w:themeFillShade="A6"/>
          </w:tcPr>
          <w:p w14:paraId="4CF6EF1F" w14:textId="77777777" w:rsidR="001509B9" w:rsidRPr="0049528B" w:rsidRDefault="001509B9" w:rsidP="005377B5">
            <w:pPr>
              <w:tabs>
                <w:tab w:val="left" w:pos="851"/>
                <w:tab w:val="left" w:pos="1418"/>
                <w:tab w:val="left" w:leader="dot" w:pos="7655"/>
              </w:tabs>
              <w:jc w:val="center"/>
              <w:rPr>
                <w:rFonts w:ascii="Arial" w:hAnsi="Arial" w:cs="Arial"/>
                <w:b/>
              </w:rPr>
            </w:pPr>
            <w:r w:rsidRPr="0049528B">
              <w:rPr>
                <w:rFonts w:ascii="Arial" w:hAnsi="Arial" w:cs="Arial"/>
                <w:b/>
              </w:rPr>
              <w:t>INGRESO</w:t>
            </w:r>
          </w:p>
        </w:tc>
        <w:tc>
          <w:tcPr>
            <w:tcW w:w="1388" w:type="dxa"/>
            <w:vMerge w:val="restart"/>
            <w:shd w:val="clear" w:color="auto" w:fill="A6A6A6" w:themeFill="background1" w:themeFillShade="A6"/>
          </w:tcPr>
          <w:p w14:paraId="384059E5" w14:textId="77777777" w:rsidR="001509B9" w:rsidRPr="0049528B" w:rsidRDefault="001509B9" w:rsidP="005377B5">
            <w:pPr>
              <w:tabs>
                <w:tab w:val="left" w:pos="851"/>
                <w:tab w:val="left" w:pos="1418"/>
                <w:tab w:val="left" w:leader="dot" w:pos="7655"/>
              </w:tabs>
              <w:jc w:val="center"/>
              <w:rPr>
                <w:rFonts w:ascii="Arial" w:hAnsi="Arial" w:cs="Arial"/>
                <w:b/>
              </w:rPr>
            </w:pPr>
            <w:r w:rsidRPr="0049528B">
              <w:rPr>
                <w:rFonts w:ascii="Arial" w:hAnsi="Arial" w:cs="Arial"/>
                <w:b/>
              </w:rPr>
              <w:t>EGRESO</w:t>
            </w:r>
          </w:p>
        </w:tc>
        <w:tc>
          <w:tcPr>
            <w:tcW w:w="3089" w:type="dxa"/>
            <w:gridSpan w:val="2"/>
            <w:shd w:val="clear" w:color="auto" w:fill="A6A6A6" w:themeFill="background1" w:themeFillShade="A6"/>
          </w:tcPr>
          <w:p w14:paraId="17C573AC" w14:textId="77777777" w:rsidR="001509B9" w:rsidRPr="0049528B" w:rsidRDefault="001509B9" w:rsidP="005377B5">
            <w:pPr>
              <w:tabs>
                <w:tab w:val="left" w:pos="851"/>
                <w:tab w:val="left" w:pos="1418"/>
                <w:tab w:val="left" w:leader="dot" w:pos="7655"/>
              </w:tabs>
              <w:jc w:val="center"/>
              <w:rPr>
                <w:rFonts w:ascii="Arial" w:hAnsi="Arial" w:cs="Arial"/>
                <w:b/>
              </w:rPr>
            </w:pPr>
            <w:r w:rsidRPr="0049528B">
              <w:rPr>
                <w:rFonts w:ascii="Arial" w:hAnsi="Arial" w:cs="Arial"/>
                <w:b/>
              </w:rPr>
              <w:t>EXISTENCIA FINAL</w:t>
            </w:r>
          </w:p>
        </w:tc>
      </w:tr>
      <w:tr w:rsidR="00E353A4" w:rsidRPr="0049528B" w14:paraId="3A7556B5" w14:textId="77777777" w:rsidTr="00E353A4">
        <w:tc>
          <w:tcPr>
            <w:tcW w:w="1239" w:type="dxa"/>
            <w:vMerge/>
            <w:shd w:val="clear" w:color="auto" w:fill="A6A6A6" w:themeFill="background1" w:themeFillShade="A6"/>
          </w:tcPr>
          <w:p w14:paraId="6A01BB32" w14:textId="77777777" w:rsidR="001509B9" w:rsidRPr="0049528B" w:rsidRDefault="001509B9" w:rsidP="005377B5">
            <w:pPr>
              <w:tabs>
                <w:tab w:val="left" w:pos="851"/>
                <w:tab w:val="left" w:pos="1418"/>
                <w:tab w:val="left" w:leader="dot" w:pos="7655"/>
              </w:tabs>
              <w:jc w:val="center"/>
              <w:rPr>
                <w:rFonts w:ascii="Arial" w:hAnsi="Arial" w:cs="Arial"/>
                <w:b/>
              </w:rPr>
            </w:pPr>
          </w:p>
        </w:tc>
        <w:tc>
          <w:tcPr>
            <w:tcW w:w="1537" w:type="dxa"/>
            <w:vMerge/>
            <w:shd w:val="clear" w:color="auto" w:fill="A6A6A6" w:themeFill="background1" w:themeFillShade="A6"/>
          </w:tcPr>
          <w:p w14:paraId="5F774A4C" w14:textId="77777777" w:rsidR="001509B9" w:rsidRPr="0049528B" w:rsidRDefault="001509B9" w:rsidP="005377B5">
            <w:pPr>
              <w:tabs>
                <w:tab w:val="left" w:pos="851"/>
                <w:tab w:val="left" w:pos="1418"/>
                <w:tab w:val="left" w:leader="dot" w:pos="7655"/>
              </w:tabs>
              <w:jc w:val="center"/>
              <w:rPr>
                <w:rFonts w:ascii="Arial" w:hAnsi="Arial" w:cs="Arial"/>
                <w:b/>
              </w:rPr>
            </w:pPr>
          </w:p>
        </w:tc>
        <w:tc>
          <w:tcPr>
            <w:tcW w:w="1411" w:type="dxa"/>
            <w:vMerge/>
            <w:shd w:val="clear" w:color="auto" w:fill="A6A6A6" w:themeFill="background1" w:themeFillShade="A6"/>
          </w:tcPr>
          <w:p w14:paraId="7E6A3D57" w14:textId="77777777" w:rsidR="001509B9" w:rsidRPr="0049528B" w:rsidRDefault="001509B9" w:rsidP="005377B5">
            <w:pPr>
              <w:tabs>
                <w:tab w:val="left" w:pos="851"/>
                <w:tab w:val="left" w:pos="1418"/>
                <w:tab w:val="left" w:leader="dot" w:pos="7655"/>
              </w:tabs>
              <w:jc w:val="center"/>
              <w:rPr>
                <w:rFonts w:ascii="Arial" w:hAnsi="Arial" w:cs="Arial"/>
                <w:b/>
              </w:rPr>
            </w:pPr>
          </w:p>
        </w:tc>
        <w:tc>
          <w:tcPr>
            <w:tcW w:w="1388" w:type="dxa"/>
            <w:vMerge/>
            <w:shd w:val="clear" w:color="auto" w:fill="A6A6A6" w:themeFill="background1" w:themeFillShade="A6"/>
          </w:tcPr>
          <w:p w14:paraId="4CC03CD9" w14:textId="77777777" w:rsidR="001509B9" w:rsidRPr="0049528B" w:rsidRDefault="001509B9" w:rsidP="005377B5">
            <w:pPr>
              <w:tabs>
                <w:tab w:val="left" w:pos="851"/>
                <w:tab w:val="left" w:pos="1418"/>
                <w:tab w:val="left" w:leader="dot" w:pos="7655"/>
              </w:tabs>
              <w:jc w:val="center"/>
              <w:rPr>
                <w:rFonts w:ascii="Arial" w:hAnsi="Arial" w:cs="Arial"/>
                <w:b/>
              </w:rPr>
            </w:pPr>
          </w:p>
        </w:tc>
        <w:tc>
          <w:tcPr>
            <w:tcW w:w="1467" w:type="dxa"/>
            <w:shd w:val="clear" w:color="auto" w:fill="A6A6A6" w:themeFill="background1" w:themeFillShade="A6"/>
          </w:tcPr>
          <w:p w14:paraId="05EB2F9F" w14:textId="77777777" w:rsidR="001509B9" w:rsidRPr="0049528B" w:rsidRDefault="001509B9" w:rsidP="005377B5">
            <w:pPr>
              <w:tabs>
                <w:tab w:val="left" w:pos="851"/>
                <w:tab w:val="left" w:pos="1418"/>
                <w:tab w:val="left" w:leader="dot" w:pos="7655"/>
              </w:tabs>
              <w:jc w:val="center"/>
              <w:rPr>
                <w:rFonts w:ascii="Arial" w:hAnsi="Arial" w:cs="Arial"/>
                <w:b/>
              </w:rPr>
            </w:pPr>
            <w:r w:rsidRPr="0049528B">
              <w:rPr>
                <w:rFonts w:ascii="Arial" w:hAnsi="Arial" w:cs="Arial"/>
                <w:b/>
              </w:rPr>
              <w:t>TRÁMITE</w:t>
            </w:r>
          </w:p>
        </w:tc>
        <w:tc>
          <w:tcPr>
            <w:tcW w:w="1622" w:type="dxa"/>
            <w:shd w:val="clear" w:color="auto" w:fill="A6A6A6" w:themeFill="background1" w:themeFillShade="A6"/>
          </w:tcPr>
          <w:p w14:paraId="2A8E919F" w14:textId="77777777" w:rsidR="001509B9" w:rsidRPr="0049528B" w:rsidRDefault="001509B9" w:rsidP="005377B5">
            <w:pPr>
              <w:tabs>
                <w:tab w:val="left" w:pos="851"/>
                <w:tab w:val="left" w:pos="1418"/>
                <w:tab w:val="left" w:leader="dot" w:pos="7655"/>
              </w:tabs>
              <w:jc w:val="center"/>
              <w:rPr>
                <w:rFonts w:ascii="Arial" w:hAnsi="Arial" w:cs="Arial"/>
                <w:b/>
              </w:rPr>
            </w:pPr>
            <w:r w:rsidRPr="0049528B">
              <w:rPr>
                <w:rFonts w:ascii="Arial" w:hAnsi="Arial" w:cs="Arial"/>
                <w:b/>
              </w:rPr>
              <w:t>PENDIENTES DE TRÁMITE</w:t>
            </w:r>
          </w:p>
        </w:tc>
      </w:tr>
      <w:tr w:rsidR="001509B9" w:rsidRPr="0049528B" w14:paraId="1457020A" w14:textId="77777777" w:rsidTr="00E353A4">
        <w:tc>
          <w:tcPr>
            <w:tcW w:w="1239" w:type="dxa"/>
          </w:tcPr>
          <w:p w14:paraId="428C1E58"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rPr>
            </w:pPr>
          </w:p>
        </w:tc>
        <w:tc>
          <w:tcPr>
            <w:tcW w:w="1537" w:type="dxa"/>
          </w:tcPr>
          <w:p w14:paraId="1474DF7A"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rPr>
            </w:pPr>
          </w:p>
        </w:tc>
        <w:tc>
          <w:tcPr>
            <w:tcW w:w="1411" w:type="dxa"/>
          </w:tcPr>
          <w:p w14:paraId="62AE0610"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rPr>
            </w:pPr>
          </w:p>
        </w:tc>
        <w:tc>
          <w:tcPr>
            <w:tcW w:w="1388" w:type="dxa"/>
          </w:tcPr>
          <w:p w14:paraId="492B7D3D"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rPr>
            </w:pPr>
          </w:p>
        </w:tc>
        <w:tc>
          <w:tcPr>
            <w:tcW w:w="1467" w:type="dxa"/>
          </w:tcPr>
          <w:p w14:paraId="24705671"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rPr>
            </w:pPr>
          </w:p>
        </w:tc>
        <w:tc>
          <w:tcPr>
            <w:tcW w:w="1622" w:type="dxa"/>
          </w:tcPr>
          <w:p w14:paraId="04B0F942"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rPr>
            </w:pPr>
          </w:p>
        </w:tc>
      </w:tr>
    </w:tbl>
    <w:p w14:paraId="68F601C9" w14:textId="77777777" w:rsidR="001509B9" w:rsidRPr="0049528B" w:rsidRDefault="001509B9" w:rsidP="005377B5">
      <w:pPr>
        <w:tabs>
          <w:tab w:val="left" w:pos="851"/>
          <w:tab w:val="left" w:pos="1418"/>
          <w:tab w:val="left" w:leader="dot" w:pos="7655"/>
        </w:tabs>
        <w:spacing w:line="276" w:lineRule="auto"/>
        <w:ind w:left="284"/>
        <w:jc w:val="center"/>
        <w:rPr>
          <w:rFonts w:ascii="Arial" w:hAnsi="Arial" w:cs="Arial"/>
          <w:b/>
          <w:sz w:val="22"/>
          <w:szCs w:val="22"/>
        </w:rPr>
      </w:pPr>
    </w:p>
    <w:p w14:paraId="40AF7926" w14:textId="77777777" w:rsidR="001509B9" w:rsidRPr="0049528B" w:rsidRDefault="001509B9" w:rsidP="005377B5">
      <w:pPr>
        <w:autoSpaceDE w:val="0"/>
        <w:autoSpaceDN w:val="0"/>
        <w:adjustRightInd w:val="0"/>
        <w:spacing w:line="276" w:lineRule="auto"/>
        <w:ind w:left="284"/>
        <w:jc w:val="both"/>
        <w:rPr>
          <w:rFonts w:ascii="Arial" w:hAnsi="Arial" w:cs="Arial"/>
          <w:b/>
          <w:bCs/>
          <w:sz w:val="22"/>
          <w:szCs w:val="22"/>
        </w:rPr>
      </w:pPr>
    </w:p>
    <w:p w14:paraId="26C78DAF" w14:textId="77777777" w:rsidR="001509B9" w:rsidRPr="0049528B" w:rsidRDefault="001509B9" w:rsidP="005377B5">
      <w:pPr>
        <w:autoSpaceDE w:val="0"/>
        <w:autoSpaceDN w:val="0"/>
        <w:adjustRightInd w:val="0"/>
        <w:spacing w:line="276" w:lineRule="auto"/>
        <w:ind w:left="284"/>
        <w:jc w:val="both"/>
        <w:rPr>
          <w:rFonts w:ascii="Arial" w:hAnsi="Arial" w:cs="Arial"/>
          <w:sz w:val="22"/>
          <w:szCs w:val="22"/>
        </w:rPr>
      </w:pPr>
      <w:r w:rsidRPr="0049528B">
        <w:rPr>
          <w:rFonts w:ascii="Arial" w:hAnsi="Arial" w:cs="Arial"/>
          <w:b/>
          <w:bCs/>
          <w:sz w:val="22"/>
          <w:szCs w:val="22"/>
        </w:rPr>
        <w:t>SEXTO.</w:t>
      </w:r>
      <w:r w:rsidRPr="0049528B">
        <w:rPr>
          <w:rFonts w:ascii="Arial" w:hAnsi="Arial" w:cs="Arial"/>
          <w:bCs/>
          <w:sz w:val="22"/>
          <w:szCs w:val="22"/>
        </w:rPr>
        <w:t xml:space="preserve"> La Comisión de Administración, por conducto de las áreas administrativas a su cargo que resulten competentes, dotará al Juzgado Segundo Mixto Civil-Familiar de Primera Instancia del Primer Distrito Judicial del Estado </w:t>
      </w:r>
      <w:proofErr w:type="spellStart"/>
      <w:r w:rsidRPr="0049528B">
        <w:rPr>
          <w:rFonts w:ascii="Arial" w:hAnsi="Arial" w:cs="Arial"/>
          <w:bCs/>
          <w:sz w:val="22"/>
          <w:szCs w:val="22"/>
        </w:rPr>
        <w:t>fusionante</w:t>
      </w:r>
      <w:proofErr w:type="spellEnd"/>
      <w:r w:rsidRPr="0049528B">
        <w:rPr>
          <w:rFonts w:ascii="Arial" w:hAnsi="Arial" w:cs="Arial"/>
          <w:sz w:val="22"/>
          <w:szCs w:val="22"/>
        </w:rPr>
        <w:t>, del equipamiento necesario para el desempeño de sus funciones.</w:t>
      </w:r>
    </w:p>
    <w:p w14:paraId="5093351C" w14:textId="77777777" w:rsidR="001509B9" w:rsidRPr="0049528B" w:rsidRDefault="001509B9" w:rsidP="005377B5">
      <w:pPr>
        <w:autoSpaceDE w:val="0"/>
        <w:autoSpaceDN w:val="0"/>
        <w:adjustRightInd w:val="0"/>
        <w:spacing w:line="276" w:lineRule="auto"/>
        <w:ind w:left="284"/>
        <w:jc w:val="both"/>
        <w:rPr>
          <w:rFonts w:ascii="Arial" w:hAnsi="Arial" w:cs="Arial"/>
          <w:sz w:val="22"/>
          <w:szCs w:val="22"/>
        </w:rPr>
      </w:pPr>
    </w:p>
    <w:p w14:paraId="3A695867"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r w:rsidRPr="0049528B">
        <w:rPr>
          <w:rFonts w:ascii="Arial" w:hAnsi="Arial" w:cs="Arial"/>
          <w:b/>
          <w:sz w:val="22"/>
          <w:szCs w:val="22"/>
        </w:rPr>
        <w:t>SÉPTIMO.</w:t>
      </w:r>
      <w:r w:rsidRPr="0049528B">
        <w:rPr>
          <w:rFonts w:ascii="Arial" w:hAnsi="Arial" w:cs="Arial"/>
          <w:sz w:val="22"/>
          <w:szCs w:val="22"/>
        </w:rPr>
        <w:t xml:space="preserve"> El Centro de Capacitación y Actualización del Poder Judicial del Estado, de manera inmediata, una vez aprobado el presente Acuerdo General, deberá diseñar e implementar los cursos de especialización, capacitación y actualización al personal que con motivo del presente Acuerdo General iniciará nuevas funciones, según las necesidades del servicio, que les permita la adquisición de habilidades prácticas, destrezas y aptitudes necesarias en las funciones que desempeñarán, debiendo informar de las medidas adoptadas a la Comisión de Carrera Judicial.</w:t>
      </w:r>
    </w:p>
    <w:p w14:paraId="76712A1A"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p>
    <w:p w14:paraId="6E691A9C"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r w:rsidRPr="0049528B">
        <w:rPr>
          <w:rFonts w:ascii="Arial" w:hAnsi="Arial" w:cs="Arial"/>
          <w:b/>
          <w:bCs/>
          <w:sz w:val="22"/>
          <w:szCs w:val="22"/>
        </w:rPr>
        <w:t>OCTAVO.</w:t>
      </w:r>
      <w:r w:rsidRPr="0049528B">
        <w:rPr>
          <w:rFonts w:ascii="Arial" w:hAnsi="Arial" w:cs="Arial"/>
          <w:bCs/>
          <w:sz w:val="22"/>
          <w:szCs w:val="22"/>
        </w:rPr>
        <w:t xml:space="preserve"> La Dirección de Tecnologías de la Información, deberá de realizar las adecuaciones correspondientes al Sistema de Registro y Control de Inicios y Promociones (OFPAC), así como al Sistema de Citas en Línea, Sistemas de Gestión Electrónica de Expedientes, de Archivo Judicial y de Central de Actuarios, o el respectivo, debiendo comunicar en un lapso no mayor a 5 días hábiles después de aprobado el presente Acuerdo General a la Comisión de Vigilancia, Información y Evaluación, de las medidas adoptadas al respecto.</w:t>
      </w:r>
    </w:p>
    <w:p w14:paraId="512EB38E" w14:textId="77777777" w:rsidR="001509B9" w:rsidRPr="0049528B" w:rsidRDefault="001509B9" w:rsidP="005377B5">
      <w:pPr>
        <w:autoSpaceDE w:val="0"/>
        <w:autoSpaceDN w:val="0"/>
        <w:adjustRightInd w:val="0"/>
        <w:spacing w:line="276" w:lineRule="auto"/>
        <w:ind w:left="284"/>
        <w:jc w:val="both"/>
        <w:rPr>
          <w:rFonts w:ascii="Arial" w:hAnsi="Arial" w:cs="Arial"/>
          <w:bCs/>
          <w:sz w:val="22"/>
          <w:szCs w:val="22"/>
        </w:rPr>
      </w:pPr>
    </w:p>
    <w:p w14:paraId="07AB232F" w14:textId="77777777" w:rsidR="001509B9" w:rsidRPr="0049528B" w:rsidRDefault="001509B9" w:rsidP="005377B5">
      <w:pPr>
        <w:autoSpaceDE w:val="0"/>
        <w:autoSpaceDN w:val="0"/>
        <w:adjustRightInd w:val="0"/>
        <w:spacing w:line="276" w:lineRule="auto"/>
        <w:ind w:left="284"/>
        <w:jc w:val="both"/>
        <w:rPr>
          <w:rFonts w:ascii="Arial" w:hAnsi="Arial" w:cs="Arial"/>
          <w:b/>
          <w:bCs/>
          <w:sz w:val="22"/>
          <w:szCs w:val="22"/>
        </w:rPr>
      </w:pPr>
      <w:r w:rsidRPr="0049528B">
        <w:rPr>
          <w:rFonts w:ascii="Arial" w:hAnsi="Arial" w:cs="Arial"/>
          <w:b/>
          <w:bCs/>
          <w:sz w:val="22"/>
          <w:szCs w:val="22"/>
        </w:rPr>
        <w:t>NOVENO.</w:t>
      </w:r>
      <w:r w:rsidRPr="0049528B">
        <w:rPr>
          <w:rFonts w:ascii="Arial" w:hAnsi="Arial" w:cs="Arial"/>
          <w:bCs/>
          <w:sz w:val="22"/>
          <w:szCs w:val="22"/>
        </w:rPr>
        <w:t xml:space="preserve"> Se derogan todas aquellas disposiciones contrarias al presente Acuerdo General.</w:t>
      </w:r>
    </w:p>
    <w:p w14:paraId="4B717852" w14:textId="77777777" w:rsidR="001509B9" w:rsidRPr="0049528B" w:rsidRDefault="001509B9" w:rsidP="005377B5">
      <w:pPr>
        <w:autoSpaceDE w:val="0"/>
        <w:autoSpaceDN w:val="0"/>
        <w:adjustRightInd w:val="0"/>
        <w:spacing w:line="276" w:lineRule="auto"/>
        <w:ind w:left="284"/>
        <w:jc w:val="both"/>
        <w:rPr>
          <w:rFonts w:ascii="Arial" w:hAnsi="Arial" w:cs="Arial"/>
          <w:b/>
          <w:bCs/>
          <w:sz w:val="22"/>
          <w:szCs w:val="22"/>
        </w:rPr>
      </w:pPr>
    </w:p>
    <w:p w14:paraId="5B21CF1C" w14:textId="716AA812" w:rsidR="001509B9" w:rsidRPr="0049528B" w:rsidRDefault="001509B9" w:rsidP="005377B5">
      <w:pPr>
        <w:tabs>
          <w:tab w:val="left" w:pos="851"/>
          <w:tab w:val="left" w:pos="1418"/>
          <w:tab w:val="left" w:leader="dot" w:pos="7655"/>
        </w:tabs>
        <w:spacing w:line="276" w:lineRule="auto"/>
        <w:ind w:left="284"/>
        <w:jc w:val="both"/>
        <w:rPr>
          <w:rFonts w:ascii="Arial" w:hAnsi="Arial" w:cs="Arial"/>
          <w:bCs/>
          <w:sz w:val="22"/>
          <w:szCs w:val="22"/>
        </w:rPr>
      </w:pPr>
      <w:r w:rsidRPr="0049528B">
        <w:rPr>
          <w:rFonts w:ascii="Arial" w:hAnsi="Arial" w:cs="Arial"/>
          <w:b/>
          <w:bCs/>
          <w:sz w:val="22"/>
          <w:szCs w:val="22"/>
        </w:rPr>
        <w:t>DÉCIMO.</w:t>
      </w:r>
      <w:r w:rsidRPr="0049528B">
        <w:rPr>
          <w:rFonts w:ascii="Arial" w:hAnsi="Arial" w:cs="Arial"/>
          <w:bCs/>
          <w:sz w:val="22"/>
          <w:szCs w:val="22"/>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 los Tribunales Unitario y Colegiado del Trigésimo Primer Circuito para los efectos a que haya lugar. Cúmplase…”.</w:t>
      </w:r>
    </w:p>
    <w:p w14:paraId="0D7FE190" w14:textId="77777777" w:rsidR="00C635F3" w:rsidRPr="000F72BF" w:rsidRDefault="00C635F3" w:rsidP="00C80413">
      <w:pPr>
        <w:spacing w:line="276" w:lineRule="auto"/>
        <w:ind w:firstLine="288"/>
        <w:jc w:val="both"/>
        <w:rPr>
          <w:rFonts w:ascii="Arial" w:eastAsia="Times New Roman" w:hAnsi="Arial" w:cs="Arial"/>
          <w:sz w:val="22"/>
          <w:szCs w:val="22"/>
        </w:rPr>
      </w:pPr>
    </w:p>
    <w:p w14:paraId="7DFCF726" w14:textId="77777777" w:rsidR="0001681B" w:rsidRPr="005B7A90" w:rsidRDefault="0001681B" w:rsidP="0001681B">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6CA26297" w14:textId="77777777" w:rsidR="0001681B" w:rsidRPr="005B7A90"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5B7A90" w:rsidRDefault="0001681B" w:rsidP="0001681B">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0A191EB8" w14:textId="78057B24" w:rsidR="0001681B" w:rsidRPr="005B7A90" w:rsidRDefault="0001681B" w:rsidP="0001681B">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sidR="004B5D7C">
        <w:rPr>
          <w:rFonts w:ascii="Arial" w:hAnsi="Arial" w:cs="Arial"/>
          <w:bCs/>
        </w:rPr>
        <w:t>2</w:t>
      </w:r>
      <w:r w:rsidR="001509B9">
        <w:rPr>
          <w:rFonts w:ascii="Arial" w:hAnsi="Arial" w:cs="Arial"/>
          <w:bCs/>
        </w:rPr>
        <w:t>3</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14:paraId="00BC4054" w14:textId="77777777" w:rsidR="0001681B" w:rsidRPr="005B7A90" w:rsidRDefault="0001681B" w:rsidP="0001681B">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4C70FAD9" w14:textId="77777777" w:rsidR="00955EE2"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7E40C02F" w14:textId="77777777" w:rsidR="0001681B" w:rsidRDefault="0001681B" w:rsidP="0001681B">
      <w:pPr>
        <w:tabs>
          <w:tab w:val="left" w:pos="1290"/>
        </w:tabs>
        <w:jc w:val="both"/>
        <w:rPr>
          <w:rFonts w:ascii="Arial" w:hAnsi="Arial" w:cs="Arial"/>
          <w:sz w:val="16"/>
          <w:szCs w:val="12"/>
          <w:lang w:val="es-MX"/>
        </w:rPr>
      </w:pPr>
    </w:p>
    <w:p w14:paraId="1519D937"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1BAEDC7D"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5B7A90">
        <w:rPr>
          <w:rFonts w:ascii="Arial" w:hAnsi="Arial" w:cs="Arial"/>
          <w:sz w:val="16"/>
          <w:szCs w:val="12"/>
          <w:lang w:val="es-MX"/>
        </w:rPr>
        <w:t>C.c.p. Minutario.</w:t>
      </w:r>
    </w:p>
    <w:sectPr w:rsidR="0001681B" w:rsidSect="004B5D7C">
      <w:headerReference w:type="default" r:id="rId8"/>
      <w:footerReference w:type="defaul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305"/>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89EA74"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1">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1">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5">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24"/>
  </w:num>
  <w:num w:numId="3">
    <w:abstractNumId w:val="5"/>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9"/>
  </w:num>
  <w:num w:numId="8">
    <w:abstractNumId w:val="19"/>
  </w:num>
  <w:num w:numId="9">
    <w:abstractNumId w:val="10"/>
  </w:num>
  <w:num w:numId="10">
    <w:abstractNumId w:val="7"/>
  </w:num>
  <w:num w:numId="11">
    <w:abstractNumId w:val="26"/>
  </w:num>
  <w:num w:numId="12">
    <w:abstractNumId w:val="1"/>
  </w:num>
  <w:num w:numId="13">
    <w:abstractNumId w:val="8"/>
  </w:num>
  <w:num w:numId="14">
    <w:abstractNumId w:val="6"/>
  </w:num>
  <w:num w:numId="15">
    <w:abstractNumId w:val="12"/>
  </w:num>
  <w:num w:numId="16">
    <w:abstractNumId w:val="2"/>
  </w:num>
  <w:num w:numId="17">
    <w:abstractNumId w:val="18"/>
  </w:num>
  <w:num w:numId="18">
    <w:abstractNumId w:val="14"/>
  </w:num>
  <w:num w:numId="19">
    <w:abstractNumId w:val="3"/>
  </w:num>
  <w:num w:numId="20">
    <w:abstractNumId w:val="13"/>
  </w:num>
  <w:num w:numId="21">
    <w:abstractNumId w:val="4"/>
  </w:num>
  <w:num w:numId="22">
    <w:abstractNumId w:val="27"/>
  </w:num>
  <w:num w:numId="23">
    <w:abstractNumId w:val="22"/>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C195E"/>
    <w:rsid w:val="000D2DEE"/>
    <w:rsid w:val="000D3AEA"/>
    <w:rsid w:val="000E4D55"/>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651B5"/>
    <w:rsid w:val="00272350"/>
    <w:rsid w:val="002A0EEA"/>
    <w:rsid w:val="002A727C"/>
    <w:rsid w:val="002A735F"/>
    <w:rsid w:val="002B4827"/>
    <w:rsid w:val="002D46B6"/>
    <w:rsid w:val="002D76D1"/>
    <w:rsid w:val="002F2192"/>
    <w:rsid w:val="00313DDC"/>
    <w:rsid w:val="0031426B"/>
    <w:rsid w:val="00314371"/>
    <w:rsid w:val="0031710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7224"/>
    <w:rsid w:val="005D3BF7"/>
    <w:rsid w:val="005E1A80"/>
    <w:rsid w:val="005F6D8F"/>
    <w:rsid w:val="0061013A"/>
    <w:rsid w:val="006169EC"/>
    <w:rsid w:val="00621655"/>
    <w:rsid w:val="006238AF"/>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505F3"/>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96F89"/>
    <w:rsid w:val="00AA51BA"/>
    <w:rsid w:val="00AA7D0D"/>
    <w:rsid w:val="00AD4AA1"/>
    <w:rsid w:val="00AD5D6A"/>
    <w:rsid w:val="00AE7AA0"/>
    <w:rsid w:val="00AF4728"/>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34D97"/>
    <w:rsid w:val="00F45A01"/>
    <w:rsid w:val="00F648E2"/>
    <w:rsid w:val="00F6782F"/>
    <w:rsid w:val="00F70899"/>
    <w:rsid w:val="00F72DA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2756</Words>
  <Characters>15159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15</cp:revision>
  <cp:lastPrinted>2020-11-09T14:35:00Z</cp:lastPrinted>
  <dcterms:created xsi:type="dcterms:W3CDTF">2020-11-12T02:14:00Z</dcterms:created>
  <dcterms:modified xsi:type="dcterms:W3CDTF">2020-11-23T16:07:00Z</dcterms:modified>
</cp:coreProperties>
</file>